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5820" w14:textId="085FA660" w:rsidR="00252386" w:rsidRPr="007E6FA3" w:rsidRDefault="00252386" w:rsidP="00826CFE">
      <w:pPr>
        <w:shd w:val="clear" w:color="auto" w:fill="FFFFFF" w:themeFill="background1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</w:pP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Starmer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is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right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–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giving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young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people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the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vote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will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mean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fewer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big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Tory</w:t>
      </w:r>
      <w:r w:rsidR="00826CFE"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  <w14:ligatures w14:val="none"/>
        </w:rPr>
        <w:t>wins</w:t>
      </w:r>
    </w:p>
    <w:p w14:paraId="2CF42833" w14:textId="02FC6C75" w:rsidR="00252386" w:rsidRPr="007E6FA3" w:rsidRDefault="00252386" w:rsidP="00826CFE">
      <w:pPr>
        <w:shd w:val="clear" w:color="auto" w:fill="FFFFFF" w:themeFill="background1"/>
        <w:spacing w:after="0" w:line="57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</w:pPr>
      <w:hyperlink r:id="rId6" w:history="1">
        <w:r w:rsidRPr="007E6FA3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bdr w:val="none" w:sz="0" w:space="0" w:color="auto" w:frame="1"/>
            <w:lang w:val="en-US" w:eastAsia="el-GR"/>
            <w14:ligatures w14:val="none"/>
          </w:rPr>
          <w:t>Andy</w:t>
        </w:r>
        <w:r w:rsidR="00826CFE" w:rsidRPr="007E6FA3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bdr w:val="none" w:sz="0" w:space="0" w:color="auto" w:frame="1"/>
            <w:lang w:val="en-US" w:eastAsia="el-GR"/>
            <w14:ligatures w14:val="none"/>
          </w:rPr>
          <w:t xml:space="preserve"> </w:t>
        </w:r>
        <w:r w:rsidRPr="007E6FA3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bdr w:val="none" w:sz="0" w:space="0" w:color="auto" w:frame="1"/>
            <w:lang w:val="en-US" w:eastAsia="el-GR"/>
            <w14:ligatures w14:val="none"/>
          </w:rPr>
          <w:t>Beckett</w:t>
        </w:r>
      </w:hyperlink>
    </w:p>
    <w:p w14:paraId="764DF48D" w14:textId="3CC91D4D" w:rsidR="00252386" w:rsidRPr="007E6FA3" w:rsidRDefault="00252386" w:rsidP="00826CFE">
      <w:pPr>
        <w:shd w:val="clear" w:color="auto" w:fill="FFFFFF" w:themeFill="background1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el-GR"/>
          <w14:ligatures w14:val="none"/>
        </w:rPr>
      </w:pP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Politics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used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to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be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about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targeting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small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swing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groups,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but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finally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Labour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is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thinking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big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and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expanding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the</w:t>
      </w:r>
      <w:r w:rsidR="00826CFE"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 xml:space="preserve"> </w:t>
      </w:r>
      <w:r w:rsidRPr="007E6FA3">
        <w:rPr>
          <w:rFonts w:ascii="Times New Roman" w:hAnsi="Times New Roman" w:cs="Times New Roman"/>
          <w:sz w:val="24"/>
          <w:szCs w:val="24"/>
          <w:shd w:val="clear" w:color="auto" w:fill="FEF9F5"/>
          <w:lang w:val="en-US"/>
        </w:rPr>
        <w:t>electorate</w:t>
      </w:r>
    </w:p>
    <w:p w14:paraId="25A2B41E" w14:textId="77777777" w:rsidR="00343890" w:rsidRPr="007E6FA3" w:rsidRDefault="00343890" w:rsidP="00826CF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262D33" w14:textId="77777777" w:rsidR="00826CFE" w:rsidRPr="007E6FA3" w:rsidRDefault="00252386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7E6F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8240" behindDoc="1" locked="0" layoutInCell="1" allowOverlap="1" wp14:anchorId="49D41229" wp14:editId="6277377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4427220" cy="2659380"/>
            <wp:effectExtent l="0" t="0" r="0" b="7620"/>
            <wp:wrapTight wrapText="bothSides">
              <wp:wrapPolygon edited="0">
                <wp:start x="0" y="0"/>
                <wp:lineTo x="0" y="21507"/>
                <wp:lineTo x="21470" y="21507"/>
                <wp:lineTo x="21470" y="0"/>
                <wp:lineTo x="0" y="0"/>
              </wp:wrapPolygon>
            </wp:wrapTight>
            <wp:docPr id="763498204" name="Εικόνα 1" descr="A Tiverton and Honiton polling station sign on 23 Jun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iverton and Honiton polling station sign on 23 June 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5CB1E6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5BE93D15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3153B9DA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492330EE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675DF443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6D38BAF2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325BAC22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2489D5D9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1998E7C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3D2CB9FD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7B7C103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2DC63B84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C9513A1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CCC1DD6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07C096F" w14:textId="77777777" w:rsidR="00826CFE" w:rsidRPr="007E6FA3" w:rsidRDefault="00826CFE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37A99BD3" w14:textId="6B257541" w:rsidR="00252386" w:rsidRPr="007E6FA3" w:rsidRDefault="00252386" w:rsidP="00826C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r w:rsidRPr="007E6FA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US" w:eastAsia="el-GR"/>
          <w14:ligatures w14:val="none"/>
        </w:rPr>
        <w:t>‘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Labour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and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the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Tories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have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long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had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different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ideas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about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who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should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be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included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in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the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electorate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and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who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left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out.’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Photograph: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Finnbarr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Webster/Getty</w:t>
      </w:r>
      <w:r w:rsidR="00826CFE"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 xml:space="preserve"> </w:t>
      </w:r>
      <w:r w:rsidRPr="007E6FA3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val="en-US" w:eastAsia="el-GR"/>
          <w14:ligatures w14:val="none"/>
        </w:rPr>
        <w:t>Images</w:t>
      </w:r>
    </w:p>
    <w:p w14:paraId="772ED4F2" w14:textId="77777777" w:rsidR="00252386" w:rsidRPr="007E6FA3" w:rsidRDefault="00252386" w:rsidP="00826CFE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5B4CB8BB" w14:textId="0F0EAE4E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rStyle w:val="dcr-7ldlzr"/>
          <w:caps/>
          <w:bdr w:val="none" w:sz="0" w:space="0" w:color="auto" w:frame="1"/>
          <w:lang w:val="en-US"/>
        </w:rPr>
        <w:t>I</w:t>
      </w:r>
      <w:r w:rsidRPr="007E6FA3">
        <w:rPr>
          <w:lang w:val="en-US"/>
        </w:rPr>
        <w:t>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democracy,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allowed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basic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always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interesting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questions.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Especially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democracy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hyperlink r:id="rId8" w:history="1">
        <w:proofErr w:type="spellStart"/>
        <w:r w:rsidRPr="007E6FA3">
          <w:rPr>
            <w:rStyle w:val="-"/>
            <w:color w:val="auto"/>
            <w:u w:val="none"/>
            <w:lang w:val="en-US"/>
          </w:rPr>
          <w:t>bodged</w:t>
        </w:r>
        <w:proofErr w:type="spellEnd"/>
        <w:r w:rsidRPr="007E6FA3">
          <w:rPr>
            <w:rStyle w:val="-"/>
            <w:color w:val="auto"/>
            <w:u w:val="none"/>
            <w:lang w:val="en-US"/>
          </w:rPr>
          <w:t>-about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with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centuries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alterations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tendency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each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arrangements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somehow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natural,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eternal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wise.</w:t>
      </w:r>
    </w:p>
    <w:p w14:paraId="18B8411E" w14:textId="77777777" w:rsidR="002E0D21" w:rsidRPr="007E6FA3" w:rsidRDefault="002E0D21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2957C197" w14:textId="6645DA43" w:rsidR="00252386" w:rsidRPr="007E6FA3" w:rsidRDefault="00252386" w:rsidP="00525831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Beneath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self-congratulation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claims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neutrality,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however,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shape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always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product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power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struggles,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which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less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intense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often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hidden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sight.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adult,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British,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you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say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country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governed: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contested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issues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ever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fluid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world.</w:t>
      </w:r>
    </w:p>
    <w:p w14:paraId="599FFFDA" w14:textId="3A0473B8" w:rsidR="00E75AF2" w:rsidRPr="007E6FA3" w:rsidRDefault="00E75AF2" w:rsidP="00525831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26AA87A9" w14:textId="236AF75A" w:rsidR="00252386" w:rsidRPr="007E6FA3" w:rsidRDefault="00252386" w:rsidP="00E75AF2">
      <w:pPr>
        <w:pStyle w:val="dcr-rysp4a"/>
        <w:shd w:val="clear" w:color="auto" w:fill="FFFFFF" w:themeFill="background1"/>
        <w:spacing w:before="0" w:beforeAutospacing="0" w:after="21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made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contentious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still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parties.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self-interested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philosophical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reasons,</w:t>
      </w:r>
      <w:r w:rsidR="00826CFE" w:rsidRPr="007E6FA3">
        <w:rPr>
          <w:lang w:val="en-US"/>
        </w:rPr>
        <w:t xml:space="preserve"> </w:t>
      </w:r>
      <w:r w:rsidRPr="007E6FA3">
        <w:fldChar w:fldCharType="begin"/>
      </w:r>
      <w:r w:rsidRPr="007E6FA3">
        <w:rPr>
          <w:lang w:val="en-US"/>
        </w:rPr>
        <w:instrText>HYPERLINK "https://www.theguardian.com/politics/labour"</w:instrText>
      </w:r>
      <w:r w:rsidRPr="007E6FA3">
        <w:fldChar w:fldCharType="separate"/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Labour</w:t>
      </w:r>
      <w:r w:rsidRPr="007E6FA3">
        <w:fldChar w:fldCharType="end"/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different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ideas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included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left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out.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half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century,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governments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both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redrawn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boundaries,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sometimes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considerable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advantage.</w:t>
      </w:r>
    </w:p>
    <w:p w14:paraId="04E7FE94" w14:textId="77777777" w:rsidR="00826CFE" w:rsidRPr="007E6FA3" w:rsidRDefault="00826CFE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77233502" w14:textId="377483AB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Keir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Starmer’s</w:t>
      </w:r>
      <w:r w:rsidR="00826CFE" w:rsidRPr="007E6FA3">
        <w:rPr>
          <w:lang w:val="en-US"/>
        </w:rPr>
        <w:t xml:space="preserve"> </w:t>
      </w:r>
      <w:hyperlink r:id="rId9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recent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suggestion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16-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17-year-olds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England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Northern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Ireland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(they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already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Scotland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Wales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devolved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elections)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EU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citizens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living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UK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allowed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general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(rather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ones),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provoked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hyperlink r:id="rId10" w:history="1">
        <w:r w:rsidRPr="007E6FA3">
          <w:rPr>
            <w:rStyle w:val="-"/>
            <w:color w:val="auto"/>
            <w:u w:val="none"/>
            <w:lang w:val="en-US"/>
          </w:rPr>
          <w:t>tellingly</w:t>
        </w:r>
        <w:r w:rsidR="00826CFE" w:rsidRPr="007E6FA3">
          <w:rPr>
            <w:rStyle w:val="-"/>
            <w:color w:val="auto"/>
            <w:u w:val="none"/>
            <w:lang w:val="en-US"/>
          </w:rPr>
          <w:t xml:space="preserve"> </w:t>
        </w:r>
      </w:hyperlink>
      <w:r w:rsidRPr="007E6FA3">
        <w:rPr>
          <w:lang w:val="en-US"/>
        </w:rPr>
        <w:t>furious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response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lastRenderedPageBreak/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Conservatives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press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allies.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accused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seeking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</w:t>
      </w:r>
      <w:r w:rsidRPr="007E6FA3">
        <w:fldChar w:fldCharType="begin"/>
      </w:r>
      <w:r w:rsidRPr="007E6FA3">
        <w:rPr>
          <w:lang w:val="en-US"/>
        </w:rPr>
        <w:instrText>HYPERLINK "https://www.wordreference.com/engr/rig"</w:instrText>
      </w:r>
      <w:r w:rsidRPr="007E6FA3">
        <w:fldChar w:fldCharType="separate"/>
      </w:r>
      <w:r w:rsidRPr="007E6FA3">
        <w:rPr>
          <w:rStyle w:val="-"/>
          <w:color w:val="auto"/>
          <w:u w:val="none"/>
          <w:lang w:val="en-US"/>
        </w:rPr>
        <w:t>rig</w:t>
      </w:r>
      <w:r w:rsidR="00826CFE" w:rsidRPr="007E6FA3">
        <w:rPr>
          <w:rStyle w:val="-"/>
          <w:color w:val="auto"/>
          <w:u w:val="none"/>
          <w:lang w:val="en-US"/>
        </w:rPr>
        <w:t xml:space="preserve"> </w:t>
      </w:r>
      <w:r w:rsidRPr="007E6FA3">
        <w:fldChar w:fldCharType="end"/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system”,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plot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reverse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Brexit”.</w:t>
      </w:r>
    </w:p>
    <w:p w14:paraId="66519042" w14:textId="77777777" w:rsidR="00F60C7C" w:rsidRPr="007E6FA3" w:rsidRDefault="00F60C7C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2F179036" w14:textId="02D5E080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ways,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outrage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unjustified.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Reversing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Brexit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likely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policy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time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soon,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accusing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trying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rig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seems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rich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coming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government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just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introduced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fldChar w:fldCharType="begin"/>
      </w:r>
      <w:r w:rsidRPr="007E6FA3">
        <w:rPr>
          <w:lang w:val="en-US"/>
        </w:rPr>
        <w:instrText>HYPERLINK "https://www.theguardian.com/commentisfree/2023/apr/18/voter-id-poor-marginalised-publicity"</w:instrText>
      </w:r>
      <w:r w:rsidRPr="007E6FA3">
        <w:fldChar w:fldCharType="separate"/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voter</w:t>
      </w:r>
      <w:r w:rsidR="00826CFE" w:rsidRPr="007E6FA3">
        <w:rPr>
          <w:rStyle w:val="-"/>
          <w:color w:val="auto"/>
          <w:u w:val="none"/>
          <w:bdr w:val="none" w:sz="0" w:space="0" w:color="auto" w:frame="1"/>
          <w:lang w:val="en-US"/>
        </w:rPr>
        <w:t xml:space="preserve"> </w:t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ID</w:t>
      </w:r>
      <w:r w:rsidR="00826CFE" w:rsidRPr="007E6FA3">
        <w:rPr>
          <w:rStyle w:val="-"/>
          <w:color w:val="auto"/>
          <w:u w:val="none"/>
          <w:bdr w:val="none" w:sz="0" w:space="0" w:color="auto" w:frame="1"/>
          <w:lang w:val="en-US"/>
        </w:rPr>
        <w:t xml:space="preserve"> </w:t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law</w:t>
      </w:r>
      <w:r w:rsidRPr="007E6FA3">
        <w:fldChar w:fldCharType="end"/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precisely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reason,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increasingly</w:t>
      </w:r>
      <w:r w:rsidR="00826CFE" w:rsidRPr="007E6FA3">
        <w:rPr>
          <w:lang w:val="en-US"/>
        </w:rPr>
        <w:t xml:space="preserve"> </w:t>
      </w:r>
      <w:r w:rsidRPr="007E6FA3">
        <w:fldChar w:fldCharType="begin"/>
      </w:r>
      <w:r w:rsidRPr="007E6FA3">
        <w:rPr>
          <w:lang w:val="en-US"/>
        </w:rPr>
        <w:instrText>HYPERLINK "https://www.merriam-webster.com/dictionary/loose-tongued"</w:instrText>
      </w:r>
      <w:r w:rsidRPr="007E6FA3">
        <w:fldChar w:fldCharType="separate"/>
      </w:r>
      <w:r w:rsidRPr="007E6FA3">
        <w:rPr>
          <w:rStyle w:val="-"/>
          <w:color w:val="auto"/>
          <w:u w:val="none"/>
          <w:lang w:val="en-US"/>
        </w:rPr>
        <w:t>loose-tongued</w:t>
      </w:r>
      <w:r w:rsidRPr="007E6FA3">
        <w:fldChar w:fldCharType="end"/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former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minister</w:t>
      </w:r>
      <w:r w:rsidR="00826CFE" w:rsidRPr="007E6FA3">
        <w:rPr>
          <w:lang w:val="en-US"/>
        </w:rPr>
        <w:t xml:space="preserve"> </w:t>
      </w:r>
      <w:r w:rsidRPr="007E6FA3">
        <w:fldChar w:fldCharType="begin"/>
      </w:r>
      <w:r w:rsidRPr="007E6FA3">
        <w:rPr>
          <w:lang w:val="en-US"/>
        </w:rPr>
        <w:instrText>HYPERLINK "https://www.theguardian.com/politics/2023/may/20/sunak-defends-voter-id-after-rees-mogg-says-law-backfired"</w:instrText>
      </w:r>
      <w:r w:rsidRPr="007E6FA3">
        <w:fldChar w:fldCharType="separate"/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Jacob</w:t>
      </w:r>
      <w:r w:rsidR="00826CFE" w:rsidRPr="007E6FA3">
        <w:rPr>
          <w:rStyle w:val="-"/>
          <w:color w:val="auto"/>
          <w:u w:val="none"/>
          <w:bdr w:val="none" w:sz="0" w:space="0" w:color="auto" w:frame="1"/>
          <w:lang w:val="en-US"/>
        </w:rPr>
        <w:t xml:space="preserve"> </w:t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Rees-Mogg</w:t>
      </w:r>
      <w:r w:rsidR="00826CFE" w:rsidRPr="007E6FA3">
        <w:rPr>
          <w:rStyle w:val="-"/>
          <w:color w:val="auto"/>
          <w:u w:val="none"/>
          <w:bdr w:val="none" w:sz="0" w:space="0" w:color="auto" w:frame="1"/>
          <w:lang w:val="en-US"/>
        </w:rPr>
        <w:t xml:space="preserve"> </w:t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admitted</w:t>
      </w:r>
      <w:r w:rsidRPr="007E6FA3">
        <w:fldChar w:fldCharType="end"/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week.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Faced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with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multiplying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enemies,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Tories’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unsubtle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plan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seems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narrow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support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weight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harder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others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vote.</w:t>
      </w:r>
    </w:p>
    <w:p w14:paraId="426F32F1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36042F53" w14:textId="658E4588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Starmer’s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critics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right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potential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importance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proposals.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plan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6.5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million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people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increasing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14%.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those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probably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fldChar w:fldCharType="begin"/>
      </w:r>
      <w:r w:rsidRPr="007E6FA3">
        <w:rPr>
          <w:lang w:val="en-US"/>
        </w:rPr>
        <w:instrText>HYPERLINK "https://www.ipsos.com/en-uk/how-britain-voted-2019-election"</w:instrText>
      </w:r>
      <w:r w:rsidRPr="007E6FA3">
        <w:fldChar w:fldCharType="separate"/>
      </w:r>
      <w:r w:rsidRPr="007E6FA3">
        <w:rPr>
          <w:rStyle w:val="-"/>
          <w:color w:val="auto"/>
          <w:u w:val="none"/>
          <w:bdr w:val="none" w:sz="0" w:space="0" w:color="auto" w:frame="1"/>
          <w:lang w:val="en-US"/>
        </w:rPr>
        <w:t>beat</w:t>
      </w:r>
      <w:r w:rsidRPr="007E6FA3">
        <w:fldChar w:fldCharType="end"/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Conservatives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43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percentage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points</w:t>
      </w:r>
      <w:r w:rsidR="00826CFE" w:rsidRPr="007E6FA3">
        <w:fldChar w:fldCharType="begin"/>
      </w:r>
      <w:r w:rsidR="00826CFE" w:rsidRPr="007E6FA3">
        <w:rPr>
          <w:lang w:val="en-US"/>
        </w:rPr>
        <w:instrText>HYPERLINK "https://yougov.co.uk/topics/politics/articles-reports/2019/12/17/how-britain-voted-2019-general-election"</w:instrText>
      </w:r>
      <w:r w:rsidR="00826CFE" w:rsidRPr="007E6FA3">
        <w:fldChar w:fldCharType="separate"/>
      </w:r>
      <w:r w:rsidR="00826CFE" w:rsidRPr="007E6FA3">
        <w:rPr>
          <w:rStyle w:val="-"/>
          <w:color w:val="auto"/>
          <w:u w:val="none"/>
          <w:bdr w:val="none" w:sz="0" w:space="0" w:color="auto" w:frame="1"/>
          <w:lang w:val="en-US"/>
        </w:rPr>
        <w:t xml:space="preserve"> </w:t>
      </w:r>
      <w:r w:rsidR="00826CFE" w:rsidRPr="007E6FA3">
        <w:fldChar w:fldCharType="end"/>
      </w:r>
      <w:r w:rsidRPr="007E6FA3">
        <w:rPr>
          <w:lang w:val="en-US"/>
        </w:rPr>
        <w:t>among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18-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24-year-olds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election;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badly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government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treated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Britain’s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EU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residents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Brexit.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takes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power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expands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comfortable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general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victories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become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extremely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rare.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under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current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system,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1987.</w:t>
      </w:r>
    </w:p>
    <w:p w14:paraId="4EC7F682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59985679" w14:textId="0A8DD211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21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Contemplating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large-scale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shifts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feels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unfamiliar,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wishful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thinking,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because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90s,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much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opposite: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targeting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small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numbers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swing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voters.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first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system,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emphasis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marginal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seats,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proofErr w:type="gramStart"/>
      <w:r w:rsidRPr="007E6FA3">
        <w:rPr>
          <w:lang w:val="en-US"/>
        </w:rPr>
        <w:t>ever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greater</w:t>
      </w:r>
      <w:proofErr w:type="gramEnd"/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precision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research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marketing,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mean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winning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gaining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small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advantages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industry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strategists,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pollsters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focus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group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analysts</w:t>
      </w:r>
      <w:r w:rsidR="001B5BA9" w:rsidRPr="007E6FA3">
        <w:rPr>
          <w:lang w:val="en-US"/>
        </w:rPr>
        <w:t>.</w:t>
      </w:r>
    </w:p>
    <w:p w14:paraId="443A3932" w14:textId="5CC6420B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largely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forgotten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history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less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reactive,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ambitious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approaches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arguably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began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1969,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government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Harold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Wilson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strong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election-winning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record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Starmer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takes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keen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interest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hyperlink r:id="rId11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reduced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the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voting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age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21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18.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Cabinet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supporters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change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argued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older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teenagers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were</w:t>
      </w:r>
      <w:r w:rsidR="00826CFE" w:rsidRPr="007E6FA3">
        <w:rPr>
          <w:lang w:val="en-US"/>
        </w:rPr>
        <w:t xml:space="preserve"> </w:t>
      </w:r>
      <w:hyperlink r:id="rId12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effectively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adults</w:t>
        </w:r>
      </w:hyperlink>
      <w:r w:rsidRPr="007E6FA3">
        <w:rPr>
          <w:lang w:val="en-US"/>
        </w:rPr>
        <w:t>;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“will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channel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energies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regular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forms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activity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away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kind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violent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demonstration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which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students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recently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indulging”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–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famous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1968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uprisings.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Today’s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16-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proofErr w:type="gramStart"/>
      <w:r w:rsidRPr="007E6FA3">
        <w:rPr>
          <w:lang w:val="en-US"/>
        </w:rPr>
        <w:t>17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year-olds</w:t>
      </w:r>
      <w:proofErr w:type="gramEnd"/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rioting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yet,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despite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almost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entire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lives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blighted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austerity;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might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less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likely.</w:t>
      </w:r>
    </w:p>
    <w:p w14:paraId="4B322082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08B119D2" w14:textId="11FDE0BF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almost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certainly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gained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lowering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age.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two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next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three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October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1974,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first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contest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which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age-related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data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available,</w:t>
      </w:r>
      <w:r w:rsidR="00826CFE" w:rsidRPr="007E6FA3">
        <w:rPr>
          <w:lang w:val="en-US"/>
        </w:rPr>
        <w:t xml:space="preserve"> </w:t>
      </w:r>
      <w:hyperlink r:id="rId13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almost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twice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as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many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18-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24-year-olds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chose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Tories: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crucial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factor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narrow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victory.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after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Conservatives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returned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office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1979,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initiated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their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own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advantageous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expansion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electorate:</w:t>
      </w:r>
      <w:r w:rsidR="00826CFE" w:rsidRPr="007E6FA3">
        <w:rPr>
          <w:lang w:val="en-US"/>
        </w:rPr>
        <w:t xml:space="preserve"> </w:t>
      </w:r>
      <w:hyperlink r:id="rId14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giving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expats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the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vote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first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time.</w:t>
      </w:r>
    </w:p>
    <w:p w14:paraId="2D450BE9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0D383AEC" w14:textId="3AC2B220" w:rsidR="00252386" w:rsidRPr="007E6FA3" w:rsidRDefault="00252386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Treating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people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living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abroad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legitimate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participants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domestic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suggested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ready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up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imperial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idea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global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nation.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reflected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common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assumption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rightwing: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people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left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country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money,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lower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taxes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escape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postwar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Britain’s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supposedly</w:t>
      </w:r>
      <w:r w:rsidR="00826CFE" w:rsidRPr="007E6FA3">
        <w:rPr>
          <w:lang w:val="en-US"/>
        </w:rPr>
        <w:t xml:space="preserve"> </w:t>
      </w:r>
      <w:hyperlink r:id="rId15" w:history="1">
        <w:r w:rsidRPr="007E6FA3">
          <w:rPr>
            <w:rStyle w:val="-"/>
            <w:color w:val="auto"/>
            <w:u w:val="none"/>
            <w:lang w:val="en-US"/>
          </w:rPr>
          <w:t>stifling</w:t>
        </w:r>
      </w:hyperlink>
      <w:r w:rsidR="00826CFE" w:rsidRPr="007E6FA3">
        <w:rPr>
          <w:lang w:val="en-US"/>
        </w:rPr>
        <w:t xml:space="preserve"> </w:t>
      </w:r>
      <w:hyperlink r:id="rId16" w:history="1">
        <w:r w:rsidRPr="007E6FA3">
          <w:rPr>
            <w:rStyle w:val="-"/>
            <w:color w:val="auto"/>
            <w:u w:val="none"/>
            <w:lang w:val="en-US"/>
          </w:rPr>
          <w:t>egalitarianism</w:t>
        </w:r>
      </w:hyperlink>
      <w:r w:rsidRPr="007E6FA3">
        <w:rPr>
          <w:lang w:val="en-US"/>
        </w:rPr>
        <w:t>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Letting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register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“overseas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voters”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British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constituencies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where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lived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attacked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lastRenderedPageBreak/>
        <w:t>“international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gerrymandering”.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ignored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accusation,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extended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long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five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20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years.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1992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first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after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change,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estimated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hyperlink r:id="rId17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two-thirds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of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them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backed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Conservatives.</w:t>
      </w:r>
    </w:p>
    <w:p w14:paraId="4AF7A874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0F7BAF88" w14:textId="77777777" w:rsidR="00BA335E" w:rsidRPr="007E6FA3" w:rsidRDefault="00252386" w:rsidP="00BA335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Nowadays,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thanks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largely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Brexit,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less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likely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Tories.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questionable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nature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letting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people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say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over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how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without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feeling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consequences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remains.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does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Conservative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desire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harvest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votes.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year,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same</w:t>
      </w:r>
      <w:r w:rsidR="00826CFE" w:rsidRPr="007E6FA3">
        <w:rPr>
          <w:lang w:val="en-US"/>
        </w:rPr>
        <w:t xml:space="preserve"> </w:t>
      </w:r>
      <w:hyperlink r:id="rId18" w:history="1"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Elections</w:t>
        </w:r>
        <w:r w:rsidR="00826CFE"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bdr w:val="none" w:sz="0" w:space="0" w:color="auto" w:frame="1"/>
            <w:lang w:val="en-US"/>
          </w:rPr>
          <w:t>Act</w:t>
        </w:r>
      </w:hyperlink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introduced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requirements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British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residents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who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choose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rulers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policies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directly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affect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included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less-noticed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provision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expats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remotely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enjoy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</w:t>
      </w:r>
      <w:hyperlink r:id="rId19" w:history="1">
        <w:r w:rsidRPr="007E6FA3">
          <w:rPr>
            <w:rStyle w:val="-"/>
            <w:color w:val="auto"/>
            <w:u w:val="none"/>
            <w:lang w:val="en-US"/>
          </w:rPr>
          <w:t>votes</w:t>
        </w:r>
        <w:r w:rsidR="00826CFE" w:rsidRPr="007E6FA3">
          <w:rPr>
            <w:rStyle w:val="-"/>
            <w:color w:val="auto"/>
            <w:u w:val="none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lang w:val="en-US"/>
          </w:rPr>
          <w:t>for</w:t>
        </w:r>
        <w:r w:rsidR="00826CFE" w:rsidRPr="007E6FA3">
          <w:rPr>
            <w:rStyle w:val="-"/>
            <w:color w:val="auto"/>
            <w:u w:val="none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lang w:val="en-US"/>
          </w:rPr>
          <w:t>life</w:t>
        </w:r>
      </w:hyperlink>
      <w:r w:rsidRPr="007E6FA3">
        <w:rPr>
          <w:lang w:val="en-US"/>
        </w:rPr>
        <w:t>”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government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estimates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3.5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million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people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could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join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legislation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expected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take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effect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time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next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election.</w:t>
      </w:r>
    </w:p>
    <w:p w14:paraId="69A54D52" w14:textId="77777777" w:rsidR="00BA335E" w:rsidRPr="007E6FA3" w:rsidRDefault="00BA335E" w:rsidP="00BA335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2059CA95" w14:textId="1A3CF697" w:rsidR="00BA335E" w:rsidRPr="007E6FA3" w:rsidRDefault="00252386" w:rsidP="00BA335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If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anyway,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guaranteed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widen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electorate.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controversial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suggestion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about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doing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Starmer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typically,</w:t>
      </w:r>
      <w:r w:rsidR="00826CFE" w:rsidRPr="007E6FA3">
        <w:rPr>
          <w:lang w:val="en-US"/>
        </w:rPr>
        <w:t xml:space="preserve"> </w:t>
      </w:r>
      <w:hyperlink r:id="rId20" w:history="1">
        <w:r w:rsidRPr="007E6FA3">
          <w:rPr>
            <w:rStyle w:val="-"/>
            <w:color w:val="auto"/>
            <w:u w:val="none"/>
            <w:lang w:val="en-US"/>
          </w:rPr>
          <w:t>hedged</w:t>
        </w:r>
        <w:r w:rsidR="00826CFE" w:rsidRPr="007E6FA3">
          <w:rPr>
            <w:rStyle w:val="-"/>
            <w:color w:val="auto"/>
            <w:u w:val="none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lang w:val="en-US"/>
          </w:rPr>
          <w:t>his</w:t>
        </w:r>
        <w:r w:rsidR="00826CFE" w:rsidRPr="007E6FA3">
          <w:rPr>
            <w:rStyle w:val="-"/>
            <w:color w:val="auto"/>
            <w:u w:val="none"/>
            <w:lang w:val="en-US"/>
          </w:rPr>
          <w:t xml:space="preserve"> </w:t>
        </w:r>
        <w:r w:rsidRPr="007E6FA3">
          <w:rPr>
            <w:rStyle w:val="-"/>
            <w:color w:val="auto"/>
            <w:u w:val="none"/>
            <w:lang w:val="en-US"/>
          </w:rPr>
          <w:t>bets</w:t>
        </w:r>
      </w:hyperlink>
      <w:r w:rsidRPr="007E6FA3">
        <w:rPr>
          <w:lang w:val="en-US"/>
        </w:rPr>
        <w:t>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saying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that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“no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settled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policy”.</w:t>
      </w:r>
    </w:p>
    <w:p w14:paraId="15041D62" w14:textId="77777777" w:rsidR="00BA335E" w:rsidRPr="007E6FA3" w:rsidRDefault="00BA335E" w:rsidP="00BA335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</w:p>
    <w:p w14:paraId="1B2B2F9D" w14:textId="2FBD8781" w:rsidR="00252386" w:rsidRPr="007E6FA3" w:rsidRDefault="00252386" w:rsidP="00BA335E">
      <w:pPr>
        <w:pStyle w:val="dcr-rysp4a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en-US"/>
        </w:rPr>
      </w:pP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Scotland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Wales,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left-leaning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parties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have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done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well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elections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since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16-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17-year-olds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were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given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policy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supported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SNP,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Lib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Dems,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Greens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Plaid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Cymru.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Teenagers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not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always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most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mature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voters,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but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the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support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from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much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older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Britons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Brexit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succession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of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Tory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prime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ministers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has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shown,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advancing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age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and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political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wisdom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don’t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necessarily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go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together.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It’s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time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for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Labour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to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make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Britain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younger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democracy</w:t>
      </w:r>
      <w:r w:rsidR="00826CFE" w:rsidRPr="007E6FA3">
        <w:rPr>
          <w:lang w:val="en-US"/>
        </w:rPr>
        <w:t xml:space="preserve"> </w:t>
      </w:r>
      <w:r w:rsidRPr="007E6FA3">
        <w:rPr>
          <w:lang w:val="en-US"/>
        </w:rPr>
        <w:t>again.</w:t>
      </w:r>
    </w:p>
    <w:p w14:paraId="7CDDEC30" w14:textId="77777777" w:rsidR="00977E3F" w:rsidRPr="007E6FA3" w:rsidRDefault="00977E3F" w:rsidP="00826CFE">
      <w:pPr>
        <w:pStyle w:val="dcr-rysp4a"/>
        <w:shd w:val="clear" w:color="auto" w:fill="FFFFFF" w:themeFill="background1"/>
        <w:spacing w:before="0" w:beforeAutospacing="0" w:after="210" w:afterAutospacing="0"/>
        <w:jc w:val="both"/>
        <w:textAlignment w:val="baseline"/>
        <w:rPr>
          <w:lang w:val="en-US"/>
        </w:rPr>
      </w:pPr>
    </w:p>
    <w:p w14:paraId="267798DC" w14:textId="7D425978" w:rsidR="00252386" w:rsidRPr="007E6FA3" w:rsidRDefault="00252386" w:rsidP="00826CF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Pr="007E6FA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https://www.theguardian.com/commentisfree/2023/may/26/keir-starmer-young-people-vote-tory-wins-elections</w:t>
        </w:r>
      </w:hyperlink>
      <w:r w:rsidR="00826CFE" w:rsidRPr="007E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52386" w:rsidRPr="007E6FA3"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16F5" w14:textId="77777777" w:rsidR="006C5958" w:rsidRDefault="006C5958" w:rsidP="00826CFE">
      <w:pPr>
        <w:spacing w:after="0" w:line="240" w:lineRule="auto"/>
      </w:pPr>
      <w:r>
        <w:separator/>
      </w:r>
    </w:p>
  </w:endnote>
  <w:endnote w:type="continuationSeparator" w:id="0">
    <w:p w14:paraId="482D382C" w14:textId="77777777" w:rsidR="006C5958" w:rsidRDefault="006C5958" w:rsidP="0082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93968112"/>
      <w:docPartObj>
        <w:docPartGallery w:val="Page Numbers (Bottom of Page)"/>
        <w:docPartUnique/>
      </w:docPartObj>
    </w:sdtPr>
    <w:sdtContent>
      <w:p w14:paraId="667646BC" w14:textId="0EE6AEB3" w:rsidR="00826CFE" w:rsidRPr="00826CFE" w:rsidRDefault="00826CFE">
        <w:pPr>
          <w:pStyle w:val="a5"/>
          <w:jc w:val="center"/>
          <w:rPr>
            <w:rFonts w:ascii="Times New Roman" w:hAnsi="Times New Roman" w:cs="Times New Roman"/>
          </w:rPr>
        </w:pPr>
        <w:r w:rsidRPr="00826CFE">
          <w:rPr>
            <w:rFonts w:ascii="Times New Roman" w:hAnsi="Times New Roman" w:cs="Times New Roman"/>
          </w:rPr>
          <w:fldChar w:fldCharType="begin"/>
        </w:r>
        <w:r w:rsidRPr="00826CFE">
          <w:rPr>
            <w:rFonts w:ascii="Times New Roman" w:hAnsi="Times New Roman" w:cs="Times New Roman"/>
          </w:rPr>
          <w:instrText>PAGE   \* MERGEFORMAT</w:instrText>
        </w:r>
        <w:r w:rsidRPr="00826CFE">
          <w:rPr>
            <w:rFonts w:ascii="Times New Roman" w:hAnsi="Times New Roman" w:cs="Times New Roman"/>
          </w:rPr>
          <w:fldChar w:fldCharType="separate"/>
        </w:r>
        <w:r w:rsidRPr="00826CFE">
          <w:rPr>
            <w:rFonts w:ascii="Times New Roman" w:hAnsi="Times New Roman" w:cs="Times New Roman"/>
          </w:rPr>
          <w:t>2</w:t>
        </w:r>
        <w:r w:rsidRPr="00826CFE">
          <w:rPr>
            <w:rFonts w:ascii="Times New Roman" w:hAnsi="Times New Roman" w:cs="Times New Roman"/>
          </w:rPr>
          <w:fldChar w:fldCharType="end"/>
        </w:r>
      </w:p>
    </w:sdtContent>
  </w:sdt>
  <w:p w14:paraId="1AB7AE4F" w14:textId="77777777" w:rsidR="00826CFE" w:rsidRDefault="00826C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9C98" w14:textId="77777777" w:rsidR="006C5958" w:rsidRDefault="006C5958" w:rsidP="00826CFE">
      <w:pPr>
        <w:spacing w:after="0" w:line="240" w:lineRule="auto"/>
      </w:pPr>
      <w:r>
        <w:separator/>
      </w:r>
    </w:p>
  </w:footnote>
  <w:footnote w:type="continuationSeparator" w:id="0">
    <w:p w14:paraId="4C10F465" w14:textId="77777777" w:rsidR="006C5958" w:rsidRDefault="006C5958" w:rsidP="00826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0"/>
    <w:rsid w:val="00112384"/>
    <w:rsid w:val="001B5BA9"/>
    <w:rsid w:val="00252386"/>
    <w:rsid w:val="002D0FD6"/>
    <w:rsid w:val="002E0D21"/>
    <w:rsid w:val="00343890"/>
    <w:rsid w:val="00457699"/>
    <w:rsid w:val="00525831"/>
    <w:rsid w:val="0057329F"/>
    <w:rsid w:val="00591692"/>
    <w:rsid w:val="006C5958"/>
    <w:rsid w:val="00752285"/>
    <w:rsid w:val="00791234"/>
    <w:rsid w:val="007E6FA3"/>
    <w:rsid w:val="008144EF"/>
    <w:rsid w:val="008217BF"/>
    <w:rsid w:val="00826CFE"/>
    <w:rsid w:val="00977E3F"/>
    <w:rsid w:val="00A65335"/>
    <w:rsid w:val="00A907A6"/>
    <w:rsid w:val="00BA335E"/>
    <w:rsid w:val="00C349F9"/>
    <w:rsid w:val="00C40C6F"/>
    <w:rsid w:val="00DB445D"/>
    <w:rsid w:val="00E37A50"/>
    <w:rsid w:val="00E75AF2"/>
    <w:rsid w:val="00F60C7C"/>
    <w:rsid w:val="00F77DD3"/>
    <w:rsid w:val="00FA7904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422"/>
  <w15:chartTrackingRefBased/>
  <w15:docId w15:val="{44740A5E-C107-48FA-A5E5-732FCC40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52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238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252386"/>
    <w:rPr>
      <w:color w:val="0000FF"/>
      <w:u w:val="single"/>
    </w:rPr>
  </w:style>
  <w:style w:type="character" w:customStyle="1" w:styleId="dcr-1bn3p0w">
    <w:name w:val="dcr-1bn3p0w"/>
    <w:basedOn w:val="a0"/>
    <w:rsid w:val="00252386"/>
  </w:style>
  <w:style w:type="character" w:customStyle="1" w:styleId="dcr-1hawncp">
    <w:name w:val="dcr-1hawncp"/>
    <w:basedOn w:val="a0"/>
    <w:rsid w:val="00252386"/>
  </w:style>
  <w:style w:type="paragraph" w:customStyle="1" w:styleId="dcr-rysp4a">
    <w:name w:val="dcr-rysp4a"/>
    <w:basedOn w:val="a"/>
    <w:rsid w:val="0025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dcr-7ldlzr">
    <w:name w:val="dcr-7ldlzr"/>
    <w:basedOn w:val="a0"/>
    <w:rsid w:val="00252386"/>
  </w:style>
  <w:style w:type="character" w:styleId="a3">
    <w:name w:val="Unresolved Mention"/>
    <w:basedOn w:val="a0"/>
    <w:uiPriority w:val="99"/>
    <w:semiHidden/>
    <w:unhideWhenUsed/>
    <w:rsid w:val="00252386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2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6CFE"/>
  </w:style>
  <w:style w:type="paragraph" w:styleId="a5">
    <w:name w:val="footer"/>
    <w:basedOn w:val="a"/>
    <w:link w:val="Char0"/>
    <w:uiPriority w:val="99"/>
    <w:unhideWhenUsed/>
    <w:rsid w:val="00826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6CFE"/>
  </w:style>
  <w:style w:type="character" w:styleId="-0">
    <w:name w:val="FollowedHyperlink"/>
    <w:basedOn w:val="a0"/>
    <w:uiPriority w:val="99"/>
    <w:semiHidden/>
    <w:unhideWhenUsed/>
    <w:rsid w:val="00977E3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525831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25831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25831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5831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25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botch" TargetMode="External"/><Relationship Id="rId13" Type="http://schemas.openxmlformats.org/officeDocument/2006/relationships/hyperlink" Target="https://www.ipsos.com/en-uk/how-britain-voted-october-1974" TargetMode="External"/><Relationship Id="rId18" Type="http://schemas.openxmlformats.org/officeDocument/2006/relationships/hyperlink" Target="https://bills.parliament.uk/bills/3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guardian.com/commentisfree/2023/may/26/keir-starmer-young-people-vote-tory-wins-election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historyandpolicy.org/policy-papers/papers/the-last-milestone-on-the-journey-to-full-adult-suffrage" TargetMode="External"/><Relationship Id="rId17" Type="http://schemas.openxmlformats.org/officeDocument/2006/relationships/hyperlink" Target="https://www.theyworkforyou.com/lords/?id=2022-03-23b.1073.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ordreference.com/engr/egalitarianism" TargetMode="External"/><Relationship Id="rId20" Type="http://schemas.openxmlformats.org/officeDocument/2006/relationships/hyperlink" Target="https://www.merriam-webster.com/dictionary/hedge%20one%27s%20be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guardian.com/profile/andybeckett" TargetMode="External"/><Relationship Id="rId11" Type="http://schemas.openxmlformats.org/officeDocument/2006/relationships/hyperlink" Target="https://blogs.lse.ac.uk/politicsandpolicy/lessons-from-the-1969-representation-of-the-peoples-act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wordreference.com/engr/stifl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ordreference.com/engr/tellingly" TargetMode="External"/><Relationship Id="rId19" Type="http://schemas.openxmlformats.org/officeDocument/2006/relationships/hyperlink" Target="https://www.lambeth.gov.uk/voting-elections/voter-id-elections-act-2022/british-citizens-overseas-votes-li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guardian.com/politics/2023/may/15/what-are-labours-plans-for-giving-foreign-nationals-the-right-to-vote" TargetMode="External"/><Relationship Id="rId14" Type="http://schemas.openxmlformats.org/officeDocument/2006/relationships/hyperlink" Target="https://researchbriefings.files.parliament.uk/documents/SN05923/SN05923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Petridi</dc:creator>
  <cp:keywords/>
  <dc:description/>
  <cp:lastModifiedBy>Panayotis Kelandrias</cp:lastModifiedBy>
  <cp:revision>12</cp:revision>
  <dcterms:created xsi:type="dcterms:W3CDTF">2023-09-30T14:05:00Z</dcterms:created>
  <dcterms:modified xsi:type="dcterms:W3CDTF">2025-11-22T08:30:00Z</dcterms:modified>
</cp:coreProperties>
</file>