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65" w:rsidRPr="00567FEC" w:rsidRDefault="00AD7B10" w:rsidP="00567FEC">
      <w:pPr>
        <w:pStyle w:val="1"/>
        <w:spacing w:before="0" w:beforeAutospacing="0" w:after="0" w:afterAutospacing="0" w:line="488" w:lineRule="atLeast"/>
        <w:rPr>
          <w:rFonts w:ascii="Arial" w:hAnsi="Arial" w:cs="Arial"/>
          <w:b w:val="0"/>
          <w:i/>
          <w:color w:val="282828"/>
          <w:sz w:val="31"/>
          <w:szCs w:val="31"/>
          <w:lang w:val="en-US"/>
        </w:rPr>
      </w:pPr>
      <w:r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 xml:space="preserve">An Introduction to Western </w:t>
      </w:r>
      <w:r w:rsidR="000B5936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Literature</w:t>
      </w:r>
      <w:r w:rsidR="00567FEC" w:rsidRPr="00567FEC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 xml:space="preserve"> I</w:t>
      </w:r>
      <w:r w:rsidR="00026745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I</w:t>
      </w:r>
      <w:r w:rsidR="008D074C" w:rsidRPr="00567FEC">
        <w:rPr>
          <w:rFonts w:ascii="Verdana" w:hAnsi="Verdana"/>
          <w:b w:val="0"/>
          <w:i/>
          <w:color w:val="0070C0"/>
          <w:sz w:val="41"/>
          <w:szCs w:val="41"/>
          <w:lang w:val="en-US"/>
        </w:rPr>
        <w:t xml:space="preserve"> </w:t>
      </w:r>
    </w:p>
    <w:p w:rsidR="00F70E65" w:rsidRPr="004D2F7A" w:rsidRDefault="00F70E65" w:rsidP="00F70E65">
      <w:pPr>
        <w:rPr>
          <w:lang w:val="en-US"/>
        </w:rPr>
      </w:pP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Instructor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N. Papadimitriou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Course 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number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DE5ABA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ΛΟ</w:t>
      </w:r>
      <w:r w:rsidR="00567FEC" w:rsidRPr="00567FEC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en-US"/>
        </w:rPr>
        <w:t>0</w:t>
      </w:r>
      <w:r w:rsidR="00932A6E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en-US"/>
        </w:rPr>
        <w:t>90</w:t>
      </w:r>
      <w:r w:rsidR="005259AD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en-US"/>
        </w:rPr>
        <w:t>2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type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FA56D2">
        <w:rPr>
          <w:rFonts w:ascii="Verdana" w:hAnsi="Verdana"/>
          <w:b/>
          <w:color w:val="0070C0"/>
          <w:sz w:val="21"/>
          <w:szCs w:val="21"/>
          <w:lang w:val="en-US"/>
        </w:rPr>
        <w:t>Elective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 xml:space="preserve"> course </w:t>
      </w:r>
      <w:r w:rsidR="00FA56D2">
        <w:rPr>
          <w:rFonts w:ascii="Verdana" w:hAnsi="Verdana"/>
          <w:b/>
          <w:color w:val="0070C0"/>
          <w:sz w:val="21"/>
          <w:szCs w:val="21"/>
          <w:lang w:val="en-US"/>
        </w:rPr>
        <w:t>(E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>)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level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t xml:space="preserve">eaching language: </w:t>
      </w:r>
      <w:r w:rsidR="00E40624">
        <w:rPr>
          <w:rFonts w:ascii="Verdana" w:hAnsi="Verdana"/>
          <w:b/>
          <w:color w:val="0070C0"/>
          <w:sz w:val="21"/>
          <w:szCs w:val="21"/>
          <w:lang w:val="en-US"/>
        </w:rPr>
        <w:t>Greek and/or English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t>erm: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71681C">
        <w:rPr>
          <w:rFonts w:ascii="Verdana" w:hAnsi="Verdana"/>
          <w:b/>
          <w:color w:val="0070C0"/>
          <w:sz w:val="21"/>
          <w:szCs w:val="21"/>
          <w:lang w:val="en-US"/>
        </w:rPr>
        <w:t>Easter</w:t>
      </w:r>
      <w:bookmarkStart w:id="0" w:name="_GoBack"/>
      <w:bookmarkEnd w:id="0"/>
      <w:r w:rsidR="00932A6E">
        <w:rPr>
          <w:rFonts w:ascii="Verdana" w:hAnsi="Verdana"/>
          <w:b/>
          <w:color w:val="0070C0"/>
          <w:sz w:val="21"/>
          <w:szCs w:val="21"/>
          <w:lang w:val="en-US"/>
        </w:rPr>
        <w:t xml:space="preserve"> </w:t>
      </w:r>
      <w:r w:rsidR="00B8249B">
        <w:rPr>
          <w:rFonts w:ascii="Verdana" w:hAnsi="Verdana"/>
          <w:b/>
          <w:color w:val="0070C0"/>
          <w:sz w:val="21"/>
          <w:szCs w:val="21"/>
          <w:lang w:val="en-US"/>
        </w:rPr>
        <w:t>semester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ECTS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>2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.00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 w:rsidRPr="00621069">
        <w:rPr>
          <w:rFonts w:ascii="Verdana" w:hAnsi="Verdana"/>
          <w:b/>
          <w:bCs/>
          <w:sz w:val="21"/>
          <w:szCs w:val="21"/>
          <w:bdr w:val="none" w:sz="0" w:space="0" w:color="auto" w:frame="1"/>
          <w:lang w:val="en-US"/>
        </w:rPr>
        <w:t xml:space="preserve">Teaching </w:t>
      </w:r>
      <w:r w:rsidR="008D074C" w:rsidRPr="00621069">
        <w:rPr>
          <w:rFonts w:ascii="Verdana" w:hAnsi="Verdana"/>
          <w:b/>
          <w:bCs/>
          <w:sz w:val="21"/>
          <w:szCs w:val="21"/>
          <w:bdr w:val="none" w:sz="0" w:space="0" w:color="auto" w:frame="1"/>
          <w:lang w:val="en-US"/>
        </w:rPr>
        <w:t>credits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567FEC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2.00</w:t>
      </w:r>
    </w:p>
    <w:p w:rsidR="00F70E65" w:rsidRPr="00567FEC" w:rsidRDefault="005830AB" w:rsidP="00F70E65">
      <w:pPr>
        <w:jc w:val="center"/>
        <w:rPr>
          <w:lang w:val="en-US"/>
        </w:rPr>
      </w:pPr>
      <w:r>
        <w:rPr>
          <w:noProof/>
        </w:rPr>
        <w:pict>
          <v:rect id="_x0000_i1025" alt="" style="width:415.3pt;height:.75pt;mso-width-percent:0;mso-height-percent:0;mso-width-percent:0;mso-height-percent:0" o:hralign="center" o:hrstd="t" o:hrnoshade="t" o:hr="t" fillcolor="#1d1d1d" stroked="f"/>
        </w:pict>
      </w:r>
    </w:p>
    <w:p w:rsidR="00567FEC" w:rsidRDefault="004D2F7A" w:rsidP="00F70E65">
      <w:pPr>
        <w:rPr>
          <w:rFonts w:ascii="Verdana" w:hAnsi="Verdana"/>
          <w:i/>
          <w:color w:val="1D1D1D"/>
          <w:sz w:val="21"/>
          <w:lang w:val="en-US"/>
        </w:rPr>
      </w:pP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hort description</w:t>
      </w:r>
      <w:r w:rsidR="00F70E65"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="00F70E65"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567FEC" w:rsidRDefault="00567FEC" w:rsidP="00F70E65">
      <w:pPr>
        <w:rPr>
          <w:rFonts w:ascii="Verdana" w:hAnsi="Verdana"/>
          <w:i/>
          <w:color w:val="1D1D1D"/>
          <w:sz w:val="21"/>
          <w:lang w:val="en-US"/>
        </w:rPr>
      </w:pPr>
    </w:p>
    <w:p w:rsidR="00932A6E" w:rsidRPr="002F360E" w:rsidRDefault="003700C5" w:rsidP="00932A6E">
      <w:pPr>
        <w:spacing w:line="276" w:lineRule="auto"/>
        <w:jc w:val="both"/>
        <w:rPr>
          <w:lang w:val="en-US"/>
        </w:rPr>
      </w:pPr>
      <w:r>
        <w:rPr>
          <w:color w:val="282828"/>
          <w:shd w:val="clear" w:color="auto" w:fill="FFFFFF"/>
          <w:lang w:val="en-US"/>
        </w:rPr>
        <w:t>Focusing on</w:t>
      </w:r>
      <w:r w:rsidR="00B530C3">
        <w:rPr>
          <w:color w:val="282828"/>
          <w:shd w:val="clear" w:color="auto" w:fill="FFFFFF"/>
          <w:lang w:val="en-US"/>
        </w:rPr>
        <w:t xml:space="preserve"> an important book every year</w:t>
      </w:r>
      <w:r w:rsidR="005259AD">
        <w:rPr>
          <w:color w:val="282828"/>
          <w:shd w:val="clear" w:color="auto" w:fill="FFFFFF"/>
          <w:lang w:val="en-US"/>
        </w:rPr>
        <w:t xml:space="preserve">. Analysis of </w:t>
      </w:r>
      <w:r w:rsidR="00B530C3">
        <w:rPr>
          <w:color w:val="282828"/>
          <w:shd w:val="clear" w:color="auto" w:fill="FFFFFF"/>
          <w:lang w:val="en-US"/>
        </w:rPr>
        <w:t xml:space="preserve">the </w:t>
      </w:r>
      <w:r w:rsidR="005259AD">
        <w:rPr>
          <w:color w:val="282828"/>
          <w:shd w:val="clear" w:color="auto" w:fill="FFFFFF"/>
          <w:lang w:val="en-US"/>
        </w:rPr>
        <w:t>original work, comparison of the</w:t>
      </w:r>
      <w:r w:rsidR="00932A6E" w:rsidRPr="00932A6E">
        <w:rPr>
          <w:color w:val="282828"/>
          <w:shd w:val="clear" w:color="auto" w:fill="FFFFFF"/>
          <w:lang w:val="en-US"/>
        </w:rPr>
        <w:t xml:space="preserve"> different translations. </w:t>
      </w:r>
      <w:r w:rsidR="00E40624" w:rsidRPr="005259AD">
        <w:rPr>
          <w:color w:val="282828"/>
          <w:shd w:val="clear" w:color="auto" w:fill="FFFFFF"/>
          <w:lang w:val="en-US"/>
        </w:rPr>
        <w:t xml:space="preserve">In </w:t>
      </w:r>
      <w:r w:rsidR="00E40624">
        <w:rPr>
          <w:color w:val="282828"/>
          <w:shd w:val="clear" w:color="auto" w:fill="FFFFFF"/>
          <w:lang w:val="en-US"/>
        </w:rPr>
        <w:t>G</w:t>
      </w:r>
      <w:r w:rsidR="00E40624" w:rsidRPr="005259AD">
        <w:rPr>
          <w:color w:val="282828"/>
          <w:shd w:val="clear" w:color="auto" w:fill="FFFFFF"/>
          <w:lang w:val="en-US"/>
        </w:rPr>
        <w:t xml:space="preserve">reek and/or </w:t>
      </w:r>
      <w:r w:rsidR="00E40624">
        <w:rPr>
          <w:color w:val="282828"/>
          <w:shd w:val="clear" w:color="auto" w:fill="FFFFFF"/>
          <w:lang w:val="en-US"/>
        </w:rPr>
        <w:t>E</w:t>
      </w:r>
      <w:r w:rsidR="00932A6E" w:rsidRPr="005259AD">
        <w:rPr>
          <w:color w:val="282828"/>
          <w:shd w:val="clear" w:color="auto" w:fill="FFFFFF"/>
          <w:lang w:val="en-US"/>
        </w:rPr>
        <w:t>nglish.</w:t>
      </w:r>
    </w:p>
    <w:p w:rsidR="002E1D31" w:rsidRDefault="00F70E65" w:rsidP="002E1D31">
      <w:pPr>
        <w:rPr>
          <w:rFonts w:ascii="Verdana" w:hAnsi="Verdana"/>
          <w:i/>
          <w:color w:val="1D1D1D"/>
          <w:sz w:val="21"/>
          <w:lang w:val="en-US"/>
        </w:rPr>
      </w:pP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br/>
      </w:r>
      <w:r w:rsidRPr="00F70E65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O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bjectives</w:t>
      </w:r>
      <w:r w:rsidRP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–</w:t>
      </w:r>
      <w:r w:rsidR="00F40BF0" w:rsidRPr="00F40BF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F40BF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intended 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learning outcome</w:t>
      </w: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2E1D31" w:rsidRDefault="002E1D31" w:rsidP="00C90478">
      <w:pPr>
        <w:jc w:val="both"/>
        <w:rPr>
          <w:color w:val="1D1D1D"/>
          <w:lang w:val="en-US"/>
        </w:rPr>
      </w:pPr>
    </w:p>
    <w:p w:rsidR="002E1D31" w:rsidRDefault="002E1D31" w:rsidP="00C90478">
      <w:pPr>
        <w:jc w:val="both"/>
        <w:rPr>
          <w:rFonts w:ascii="Verdana" w:hAnsi="Verdana"/>
          <w:i/>
          <w:color w:val="1D1D1D"/>
          <w:sz w:val="21"/>
          <w:lang w:val="en-US"/>
        </w:rPr>
      </w:pPr>
      <w:r w:rsidRPr="00C90478">
        <w:rPr>
          <w:color w:val="1D1D1D"/>
          <w:lang w:val="en-US"/>
        </w:rPr>
        <w:t>To help students understand</w:t>
      </w:r>
      <w:r w:rsidR="007E5448" w:rsidRPr="007E5448">
        <w:rPr>
          <w:color w:val="1D1D1D"/>
          <w:lang w:val="en-US"/>
        </w:rPr>
        <w:t xml:space="preserve"> </w:t>
      </w:r>
      <w:r w:rsidR="007E5448">
        <w:rPr>
          <w:color w:val="1D1D1D"/>
          <w:lang w:val="en-US"/>
        </w:rPr>
        <w:t>the evolution of literature,</w:t>
      </w:r>
      <w:r w:rsidR="00DE5ABA" w:rsidRPr="00DE5ABA">
        <w:rPr>
          <w:color w:val="282828"/>
          <w:shd w:val="clear" w:color="auto" w:fill="FFFFFF"/>
          <w:lang w:val="en-US"/>
        </w:rPr>
        <w:t xml:space="preserve"> f</w:t>
      </w:r>
      <w:r w:rsidR="00E40624">
        <w:rPr>
          <w:color w:val="282828"/>
          <w:shd w:val="clear" w:color="auto" w:fill="FFFFFF"/>
          <w:lang w:val="en-US"/>
        </w:rPr>
        <w:t xml:space="preserve">rom </w:t>
      </w:r>
      <w:r w:rsidR="00E40624" w:rsidRPr="00932A6E">
        <w:rPr>
          <w:color w:val="282828"/>
          <w:shd w:val="clear" w:color="auto" w:fill="FFFFFF"/>
          <w:lang w:val="en-US"/>
        </w:rPr>
        <w:t>Shakespeare</w:t>
      </w:r>
      <w:r w:rsidR="00DE5ABA" w:rsidRPr="00DE5ABA">
        <w:rPr>
          <w:color w:val="282828"/>
          <w:shd w:val="clear" w:color="auto" w:fill="FFFFFF"/>
          <w:lang w:val="en-US"/>
        </w:rPr>
        <w:t xml:space="preserve"> </w:t>
      </w:r>
      <w:r w:rsidR="00DE5ABA" w:rsidRPr="00DE5ABA">
        <w:rPr>
          <w:color w:val="282828"/>
          <w:shd w:val="clear" w:color="auto" w:fill="FFFFFF"/>
        </w:rPr>
        <w:t>το</w:t>
      </w:r>
      <w:r w:rsidR="00DE5ABA" w:rsidRPr="00DE5ABA">
        <w:rPr>
          <w:color w:val="282828"/>
          <w:shd w:val="clear" w:color="auto" w:fill="FFFFFF"/>
          <w:lang w:val="en-US"/>
        </w:rPr>
        <w:t xml:space="preserve"> 21st century</w:t>
      </w:r>
      <w:r w:rsidR="00E40624">
        <w:rPr>
          <w:color w:val="282828"/>
          <w:shd w:val="clear" w:color="auto" w:fill="FFFFFF"/>
          <w:lang w:val="en-US"/>
        </w:rPr>
        <w:t xml:space="preserve"> authors</w:t>
      </w:r>
      <w:r w:rsidR="007E5448">
        <w:rPr>
          <w:color w:val="1D1D1D"/>
          <w:lang w:val="en-US"/>
        </w:rPr>
        <w:t xml:space="preserve">. Also to help language and </w:t>
      </w:r>
      <w:r w:rsidR="007878DC">
        <w:rPr>
          <w:color w:val="1D1D1D"/>
          <w:lang w:val="en-US"/>
        </w:rPr>
        <w:t>litera</w:t>
      </w:r>
      <w:r w:rsidR="00DE5ABA">
        <w:rPr>
          <w:color w:val="1D1D1D"/>
          <w:lang w:val="en-US"/>
        </w:rPr>
        <w:t>r</w:t>
      </w:r>
      <w:r w:rsidR="007E5448">
        <w:rPr>
          <w:color w:val="1D1D1D"/>
          <w:lang w:val="en-US"/>
        </w:rPr>
        <w:t>y terms understanding.</w:t>
      </w:r>
    </w:p>
    <w:p w:rsidR="00F70E65" w:rsidRPr="003700C5" w:rsidRDefault="00F70E65" w:rsidP="002E1D31">
      <w:pPr>
        <w:jc w:val="both"/>
        <w:rPr>
          <w:i/>
          <w:lang w:val="en-US"/>
        </w:rPr>
      </w:pPr>
      <w:r w:rsidRPr="007E5448">
        <w:rPr>
          <w:color w:val="1D1D1D"/>
          <w:lang w:val="en-US"/>
        </w:rPr>
        <w:br/>
      </w:r>
      <w:r w:rsidRPr="007E5448">
        <w:rPr>
          <w:rFonts w:ascii="Verdana" w:hAnsi="Verdana"/>
          <w:color w:val="1D1D1D"/>
          <w:sz w:val="21"/>
          <w:szCs w:val="21"/>
          <w:lang w:val="en-US"/>
        </w:rPr>
        <w:br/>
      </w:r>
      <w:r w:rsidRPr="003700C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Syllabus</w:t>
      </w:r>
      <w:r w:rsidRPr="003700C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3700C5">
        <w:rPr>
          <w:rFonts w:ascii="Verdana" w:hAnsi="Verdana"/>
          <w:i/>
          <w:color w:val="1D1D1D"/>
          <w:sz w:val="21"/>
          <w:lang w:val="en-US"/>
        </w:rPr>
        <w:t> </w:t>
      </w:r>
      <w:r w:rsidRPr="003700C5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603EA0" w:rsidRPr="00710246" w:rsidRDefault="004D2F7A" w:rsidP="00710246">
      <w:pPr>
        <w:spacing w:line="276" w:lineRule="auto"/>
        <w:jc w:val="both"/>
        <w:rPr>
          <w:lang w:val="en-US"/>
        </w:rPr>
      </w:pPr>
      <w:r w:rsidRPr="00BF7CF7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BF7CF7">
        <w:rPr>
          <w:rFonts w:ascii="Verdana" w:hAnsi="Verdana"/>
          <w:b/>
          <w:bCs/>
          <w:color w:val="1D1D1D"/>
          <w:sz w:val="21"/>
          <w:lang w:val="en-US"/>
        </w:rPr>
        <w:t>eek 1</w:t>
      </w:r>
      <w:r w:rsidR="00F70E65" w:rsidRPr="00BF7CF7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710246">
        <w:rPr>
          <w:color w:val="1D1D1D"/>
          <w:lang w:val="en-US"/>
        </w:rPr>
        <w:t xml:space="preserve">Presentation of  the book (Hermann Broch, </w:t>
      </w:r>
      <w:r w:rsidR="00710246" w:rsidRPr="00710246">
        <w:rPr>
          <w:bCs/>
          <w:i/>
          <w:color w:val="222222"/>
          <w:lang w:val="en-US"/>
        </w:rPr>
        <w:t>Der Tod des Vergil</w:t>
      </w:r>
      <w:r w:rsidR="001277AE">
        <w:rPr>
          <w:bCs/>
          <w:color w:val="222222"/>
          <w:lang w:val="en-US"/>
        </w:rPr>
        <w:t>)</w:t>
      </w:r>
      <w:r w:rsidR="00710246">
        <w:rPr>
          <w:color w:val="1D1D1D"/>
          <w:lang w:val="en-US"/>
        </w:rPr>
        <w:t xml:space="preserve">. Questions about </w:t>
      </w:r>
      <w:r w:rsidR="001277AE">
        <w:rPr>
          <w:color w:val="1D1D1D"/>
          <w:lang w:val="en-US"/>
        </w:rPr>
        <w:t xml:space="preserve">the </w:t>
      </w:r>
      <w:r w:rsidR="00710246">
        <w:rPr>
          <w:color w:val="1D1D1D"/>
          <w:lang w:val="en-US"/>
        </w:rPr>
        <w:t>different translations (Greek, English, French).</w:t>
      </w:r>
    </w:p>
    <w:p w:rsidR="00F70E65" w:rsidRPr="00BF7CF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BF7CF7" w:rsidRDefault="004D2F7A" w:rsidP="00EA7E3F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2</w:t>
      </w:r>
      <w:r w:rsidR="00F70E65" w:rsidRPr="00BF7CF7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BF7CF7" w:rsidRPr="00BF7CF7">
        <w:rPr>
          <w:rFonts w:ascii="Times New Roman" w:hAnsi="Times New Roman" w:cs="Times New Roman"/>
          <w:sz w:val="24"/>
          <w:szCs w:val="24"/>
          <w:lang w:val="en-US"/>
        </w:rPr>
        <w:t xml:space="preserve">Authors and Translators : </w:t>
      </w:r>
      <w:r w:rsidR="00BF7CF7" w:rsidRPr="00BF7CF7">
        <w:rPr>
          <w:rFonts w:ascii="Times New Roman" w:hAnsi="Times New Roman" w:cs="Times New Roman"/>
          <w:i/>
          <w:sz w:val="24"/>
          <w:szCs w:val="24"/>
          <w:lang w:val="en-US"/>
        </w:rPr>
        <w:t>To be, or not to be </w:t>
      </w:r>
      <w:r w:rsidR="00BF7CF7" w:rsidRPr="00BF7CF7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DF37CD">
        <w:rPr>
          <w:rFonts w:ascii="Times New Roman" w:hAnsi="Times New Roman" w:cs="Times New Roman"/>
          <w:sz w:val="24"/>
          <w:szCs w:val="24"/>
          <w:lang w:val="en-US"/>
        </w:rPr>
        <w:t xml:space="preserve"> Writing, transla</w:t>
      </w:r>
      <w:r w:rsidR="001277AE">
        <w:rPr>
          <w:rFonts w:ascii="Times New Roman" w:hAnsi="Times New Roman" w:cs="Times New Roman"/>
          <w:sz w:val="24"/>
          <w:szCs w:val="24"/>
          <w:lang w:val="en-US"/>
        </w:rPr>
        <w:t>ting and literary understanding a difficult work.</w:t>
      </w:r>
    </w:p>
    <w:p w:rsidR="00F70E65" w:rsidRPr="00BF7CF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710246" w:rsidRDefault="004D2F7A" w:rsidP="00603EA0">
      <w:pPr>
        <w:spacing w:line="276" w:lineRule="auto"/>
        <w:jc w:val="both"/>
        <w:rPr>
          <w:color w:val="1D1D1D"/>
          <w:lang w:val="en-US"/>
        </w:rPr>
      </w:pPr>
      <w:r w:rsidRPr="00DB3006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B3006">
        <w:rPr>
          <w:rFonts w:ascii="Verdana" w:hAnsi="Verdana"/>
          <w:b/>
          <w:bCs/>
          <w:color w:val="1D1D1D"/>
          <w:sz w:val="21"/>
          <w:lang w:val="en-US"/>
        </w:rPr>
        <w:t>eek 3</w:t>
      </w:r>
      <w:r w:rsidR="00F70E65" w:rsidRPr="00DB3006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710246" w:rsidRPr="00710246">
        <w:rPr>
          <w:color w:val="1D1D1D"/>
          <w:lang w:val="en-US"/>
        </w:rPr>
        <w:t>Alban Berg</w:t>
      </w:r>
      <w:r w:rsidR="00710246">
        <w:rPr>
          <w:color w:val="1D1D1D"/>
          <w:lang w:val="en-US"/>
        </w:rPr>
        <w:t xml:space="preserve">, </w:t>
      </w:r>
      <w:r w:rsidR="00710246" w:rsidRPr="00710246">
        <w:rPr>
          <w:rStyle w:val="a6"/>
          <w:i/>
          <w:lang w:val="en-US"/>
        </w:rPr>
        <w:t>Wozzeck</w:t>
      </w:r>
      <w:r w:rsidR="00710246">
        <w:rPr>
          <w:rStyle w:val="a6"/>
          <w:lang w:val="en-US"/>
        </w:rPr>
        <w:t xml:space="preserve">. Oscar Kokoschka, </w:t>
      </w:r>
      <w:r w:rsidR="00710246" w:rsidRPr="00710246">
        <w:rPr>
          <w:rStyle w:val="a6"/>
          <w:i/>
          <w:iCs/>
          <w:lang w:val="en-US"/>
        </w:rPr>
        <w:t>The Red Egg</w:t>
      </w:r>
      <w:r w:rsidR="00710246">
        <w:rPr>
          <w:lang w:val="en-US"/>
        </w:rPr>
        <w:t>.</w:t>
      </w:r>
    </w:p>
    <w:p w:rsidR="00DF37CD" w:rsidRPr="00DB3006" w:rsidRDefault="00DF37CD" w:rsidP="00EA7E3F">
      <w:pPr>
        <w:pStyle w:val="a4"/>
        <w:spacing w:line="276" w:lineRule="auto"/>
        <w:jc w:val="both"/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</w:pPr>
    </w:p>
    <w:p w:rsidR="00EA7E3F" w:rsidRPr="00710246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r w:rsidRPr="00710246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7E5448" w:rsidRPr="00710246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eek </w:t>
      </w:r>
      <w:r w:rsidR="00F70E65" w:rsidRPr="00710246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4</w:t>
      </w:r>
      <w:r w:rsidR="00F70E65" w:rsidRPr="00710246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710246" w:rsidRPr="00710246">
        <w:rPr>
          <w:rFonts w:ascii="Times New Roman" w:hAnsi="Times New Roman" w:cs="Times New Roman"/>
          <w:sz w:val="24"/>
          <w:szCs w:val="24"/>
          <w:lang w:val="fr-FR"/>
        </w:rPr>
        <w:t xml:space="preserve">Jean Barraqué - Michel Foucault. </w:t>
      </w:r>
      <w:r w:rsidR="00710246" w:rsidRPr="00710246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La Mort de Virgile.</w:t>
      </w:r>
      <w:r w:rsidR="00710246" w:rsidRPr="0071024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10246" w:rsidRPr="00710246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Le temps restitué</w:t>
      </w:r>
      <w:r w:rsidR="00710246" w:rsidRPr="0071024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10246" w:rsidRPr="00710246">
        <w:rPr>
          <w:rStyle w:val="a6"/>
          <w:rFonts w:ascii="Times New Roman" w:hAnsi="Times New Roman" w:cs="Times New Roman"/>
          <w:i/>
          <w:iCs/>
          <w:sz w:val="24"/>
          <w:szCs w:val="24"/>
        </w:rPr>
        <w:t>Α</w:t>
      </w:r>
      <w:r w:rsidR="00710246" w:rsidRPr="00710246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u delà du hasard</w:t>
      </w:r>
      <w:r w:rsidR="00710246" w:rsidRPr="0071024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10246" w:rsidRPr="00710246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Chant après chant</w:t>
      </w:r>
      <w:r w:rsidR="00710246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:rsidR="00F70E65" w:rsidRPr="00710246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Pr="00710246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5</w:t>
      </w:r>
      <w:r w:rsidR="00F70E65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>:</w:t>
      </w:r>
      <w:r w:rsidR="00DF37CD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 </w:t>
      </w:r>
      <w:r w:rsidR="00710246" w:rsidRPr="00710246">
        <w:rPr>
          <w:rFonts w:ascii="Times New Roman" w:hAnsi="Times New Roman" w:cs="Times New Roman"/>
          <w:sz w:val="24"/>
          <w:szCs w:val="24"/>
        </w:rPr>
        <w:t>Ingmar Bergman</w:t>
      </w:r>
      <w:r w:rsidR="00710246">
        <w:rPr>
          <w:rFonts w:ascii="Times New Roman" w:hAnsi="Times New Roman" w:cs="Times New Roman"/>
          <w:sz w:val="24"/>
          <w:szCs w:val="24"/>
        </w:rPr>
        <w:t>,</w:t>
      </w:r>
      <w:r w:rsidR="00710246" w:rsidRPr="00710246">
        <w:rPr>
          <w:rFonts w:ascii="Times New Roman" w:hAnsi="Times New Roman" w:cs="Times New Roman"/>
          <w:sz w:val="24"/>
          <w:szCs w:val="24"/>
        </w:rPr>
        <w:t xml:space="preserve"> </w:t>
      </w:r>
      <w:r w:rsidR="00E150FE" w:rsidRPr="00710246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 xml:space="preserve">The </w:t>
      </w:r>
      <w:r w:rsidR="00710246" w:rsidRPr="00710246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Seventh Seal</w:t>
      </w:r>
      <w:r w:rsidR="00710246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</w:p>
    <w:p w:rsidR="00F70E65" w:rsidRPr="00710246" w:rsidRDefault="00F70E65" w:rsidP="00603EA0">
      <w:pPr>
        <w:spacing w:line="276" w:lineRule="auto"/>
        <w:jc w:val="both"/>
        <w:rPr>
          <w:color w:val="1D1D1D"/>
          <w:lang w:val="en-US"/>
        </w:rPr>
      </w:pPr>
    </w:p>
    <w:p w:rsidR="00EA7E3F" w:rsidRPr="00DC0DB9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eek 6:</w:t>
      </w:r>
      <w:r w:rsidR="00EA7E3F"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 xml:space="preserve"> </w:t>
      </w:r>
      <w:r w:rsidR="00710246" w:rsidRPr="00710246">
        <w:rPr>
          <w:rFonts w:ascii="Times New Roman" w:hAnsi="Times New Roman" w:cs="Times New Roman"/>
          <w:sz w:val="24"/>
          <w:szCs w:val="24"/>
        </w:rPr>
        <w:t xml:space="preserve">James Joyce, </w:t>
      </w:r>
      <w:r w:rsidR="00710246" w:rsidRPr="00710246">
        <w:rPr>
          <w:rStyle w:val="a6"/>
          <w:rFonts w:ascii="Times New Roman" w:hAnsi="Times New Roman" w:cs="Times New Roman"/>
          <w:i/>
          <w:iCs/>
          <w:sz w:val="24"/>
          <w:szCs w:val="24"/>
        </w:rPr>
        <w:t>Ulysses</w:t>
      </w:r>
      <w:r w:rsidR="00710246">
        <w:rPr>
          <w:rStyle w:val="a6"/>
          <w:rFonts w:ascii="Times New Roman" w:hAnsi="Times New Roman" w:cs="Times New Roman"/>
          <w:i/>
          <w:iCs/>
          <w:sz w:val="24"/>
          <w:szCs w:val="24"/>
        </w:rPr>
        <w:t>.</w:t>
      </w:r>
    </w:p>
    <w:p w:rsidR="00F70E65" w:rsidRPr="00DC0DB9" w:rsidRDefault="00F70E65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</w:p>
    <w:p w:rsidR="00153127" w:rsidRPr="00DC0DB9" w:rsidRDefault="004D2F7A" w:rsidP="00153127">
      <w:pPr>
        <w:pStyle w:val="a7"/>
        <w:spacing w:line="288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7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1277A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Hermann Broch and the Thirties</w:t>
      </w:r>
      <w:r w:rsidR="00DC0DB9" w:rsidRP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:</w:t>
      </w:r>
      <w:r w:rsid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A </w:t>
      </w:r>
      <w:r w:rsidR="00DC0DB9" w:rsidRPr="00DC0DB9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Shakespearean</w:t>
      </w:r>
      <w:r w:rsidR="00DC0DB9" w:rsidRP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R</w:t>
      </w:r>
      <w:r w:rsid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eading.</w:t>
      </w:r>
    </w:p>
    <w:p w:rsidR="00153127" w:rsidRPr="00DC0DB9" w:rsidRDefault="00153127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7878DC" w:rsidRPr="008809BE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8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DC0DB9" w:rsidRP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Marcel Proust</w:t>
      </w:r>
      <w:r w:rsidR="001277A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, Hermann Broch</w:t>
      </w:r>
      <w:r w:rsid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and </w:t>
      </w:r>
      <w:r w:rsidR="00DC0DB9" w:rsidRP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Garden of Childhood</w:t>
      </w:r>
      <w:r w:rsid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. </w:t>
      </w:r>
      <w:r w:rsidR="001277AE" w:rsidRPr="001277AE">
        <w:rPr>
          <w:rFonts w:ascii="Times New Roman" w:eastAsia="Times New Roman" w:hAnsi="Times New Roman" w:cs="Times New Roman"/>
          <w:color w:val="1D1D1D"/>
          <w:sz w:val="24"/>
          <w:szCs w:val="24"/>
          <w:lang w:val="fr-FR" w:eastAsia="el-GR"/>
        </w:rPr>
        <w:t>H</w:t>
      </w:r>
      <w:r w:rsidR="001277AE">
        <w:rPr>
          <w:rFonts w:ascii="Times New Roman" w:eastAsia="Times New Roman" w:hAnsi="Times New Roman" w:cs="Times New Roman"/>
          <w:color w:val="1D1D1D"/>
          <w:sz w:val="24"/>
          <w:szCs w:val="24"/>
          <w:lang w:val="fr-FR" w:eastAsia="el-GR"/>
        </w:rPr>
        <w:t>ea</w:t>
      </w:r>
      <w:r w:rsidR="001277AE" w:rsidRPr="001277AE">
        <w:rPr>
          <w:rFonts w:ascii="Times New Roman" w:eastAsia="Times New Roman" w:hAnsi="Times New Roman" w:cs="Times New Roman"/>
          <w:color w:val="1D1D1D"/>
          <w:sz w:val="24"/>
          <w:szCs w:val="24"/>
          <w:lang w:val="fr-FR" w:eastAsia="el-GR"/>
        </w:rPr>
        <w:t>ven or Hell?</w:t>
      </w:r>
    </w:p>
    <w:p w:rsidR="00153127" w:rsidRPr="008809BE" w:rsidRDefault="00153127" w:rsidP="00EA7E3F">
      <w:pPr>
        <w:spacing w:line="276" w:lineRule="auto"/>
        <w:jc w:val="both"/>
        <w:rPr>
          <w:rFonts w:ascii="Verdana" w:hAnsi="Verdana"/>
          <w:b/>
          <w:bCs/>
          <w:color w:val="1D1D1D"/>
          <w:sz w:val="21"/>
          <w:lang w:val="fr-FR"/>
        </w:rPr>
      </w:pPr>
    </w:p>
    <w:p w:rsidR="00EA7E3F" w:rsidRPr="001277AE" w:rsidRDefault="004D2F7A" w:rsidP="00EA7E3F">
      <w:pPr>
        <w:spacing w:line="276" w:lineRule="auto"/>
        <w:jc w:val="both"/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9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1277AE" w:rsidRPr="008809BE">
        <w:rPr>
          <w:lang w:val="en-US"/>
        </w:rPr>
        <w:t xml:space="preserve">T. S. Eliot, </w:t>
      </w:r>
      <w:r w:rsidR="001277AE" w:rsidRPr="001277AE">
        <w:rPr>
          <w:i/>
          <w:lang w:val="en-US"/>
        </w:rPr>
        <w:t>The Waste Land</w:t>
      </w:r>
      <w:r w:rsidR="001277AE">
        <w:rPr>
          <w:lang w:val="en-US"/>
        </w:rPr>
        <w:t>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Pr="001277AE" w:rsidRDefault="004D2F7A" w:rsidP="001277AE">
      <w:pPr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10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8809BE" w:rsidRPr="008809BE">
        <w:rPr>
          <w:color w:val="1D1D1D"/>
          <w:lang w:val="en-US"/>
        </w:rPr>
        <w:t xml:space="preserve">Jorge-Louis </w:t>
      </w:r>
      <w:r w:rsidR="008809BE">
        <w:rPr>
          <w:color w:val="1D1D1D"/>
          <w:lang w:val="en-US"/>
        </w:rPr>
        <w:t>Borges</w:t>
      </w:r>
      <w:r w:rsidR="001277AE">
        <w:rPr>
          <w:color w:val="1D1D1D"/>
          <w:lang w:val="en-US"/>
        </w:rPr>
        <w:t xml:space="preserve">, </w:t>
      </w:r>
      <w:r w:rsidR="001277AE" w:rsidRPr="001277AE">
        <w:rPr>
          <w:i/>
          <w:color w:val="545454"/>
          <w:shd w:val="clear" w:color="auto" w:fill="FFFFFF"/>
          <w:lang w:val="en-US"/>
        </w:rPr>
        <w:t>El Aleph</w:t>
      </w:r>
      <w:r w:rsidR="008809BE" w:rsidRPr="008809BE">
        <w:rPr>
          <w:color w:val="1D1D1D"/>
          <w:lang w:val="en-US"/>
        </w:rPr>
        <w:t>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8809BE" w:rsidRDefault="004D2F7A" w:rsidP="00603EA0">
      <w:pPr>
        <w:spacing w:line="276" w:lineRule="auto"/>
        <w:jc w:val="both"/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11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8809BE" w:rsidRPr="008809BE">
        <w:rPr>
          <w:color w:val="1D1D1D"/>
          <w:lang w:val="en-US"/>
        </w:rPr>
        <w:t xml:space="preserve">Shakespeare… Proust… Joyce… </w:t>
      </w:r>
      <w:r w:rsidR="001277AE">
        <w:rPr>
          <w:color w:val="1D1D1D"/>
          <w:lang w:val="en-US"/>
        </w:rPr>
        <w:t xml:space="preserve">Broch… </w:t>
      </w:r>
      <w:r w:rsidR="008809BE" w:rsidRPr="008809BE">
        <w:rPr>
          <w:color w:val="1D1D1D"/>
          <w:lang w:val="en-US"/>
        </w:rPr>
        <w:t>Beckett</w:t>
      </w:r>
      <w:r w:rsidR="008809BE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8809BE" w:rsidRPr="008809BE">
        <w:rPr>
          <w:i/>
          <w:iCs/>
          <w:lang w:val="en-US"/>
        </w:rPr>
        <w:t>Where do the actors go after the show?</w:t>
      </w:r>
    </w:p>
    <w:p w:rsidR="00EA7E3F" w:rsidRPr="00DC0DB9" w:rsidRDefault="00EA7E3F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1277AE" w:rsidRPr="001277AE" w:rsidRDefault="004D2F7A" w:rsidP="001277AE">
      <w:pPr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12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8809BE" w:rsidRPr="008809BE">
        <w:rPr>
          <w:color w:val="1D1D1D"/>
          <w:lang w:val="en-US"/>
        </w:rPr>
        <w:t>Elegiac Conclusion…</w:t>
      </w:r>
      <w:r w:rsidR="008809BE">
        <w:rPr>
          <w:color w:val="1D1D1D"/>
          <w:lang w:val="en-US"/>
        </w:rPr>
        <w:t xml:space="preserve"> </w:t>
      </w:r>
      <w:r w:rsidR="001277AE" w:rsidRPr="001277AE">
        <w:rPr>
          <w:bCs/>
          <w:i/>
          <w:color w:val="222222"/>
          <w:lang w:val="en-US"/>
        </w:rPr>
        <w:t>Die Schlafwandler</w:t>
      </w:r>
      <w:r w:rsidR="001277AE">
        <w:rPr>
          <w:bCs/>
          <w:color w:val="222222"/>
          <w:lang w:val="en-US"/>
        </w:rPr>
        <w:t>.</w:t>
      </w:r>
    </w:p>
    <w:p w:rsidR="00F70E65" w:rsidRPr="008809BE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F70E65" w:rsidRDefault="004D2F7A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 xml:space="preserve">eek </w:t>
      </w:r>
      <w:r w:rsidR="00F70E65" w:rsidRPr="004D2F7A">
        <w:rPr>
          <w:rFonts w:ascii="Verdana" w:hAnsi="Verdana"/>
          <w:b/>
          <w:bCs/>
          <w:color w:val="1D1D1D"/>
          <w:sz w:val="21"/>
          <w:lang w:val="en-US"/>
        </w:rPr>
        <w:t>13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>:</w:t>
      </w:r>
      <w:r w:rsidR="00C90478">
        <w:rPr>
          <w:rFonts w:ascii="Verdana" w:hAnsi="Verdana"/>
          <w:b/>
          <w:bCs/>
          <w:color w:val="1D1D1D"/>
          <w:sz w:val="21"/>
          <w:lang w:val="en-US"/>
        </w:rPr>
        <w:t xml:space="preserve"> </w:t>
      </w:r>
      <w:r w:rsidR="00C90478">
        <w:rPr>
          <w:bCs/>
          <w:color w:val="1D1D1D"/>
          <w:lang w:val="en-US"/>
        </w:rPr>
        <w:t>Working on different project</w:t>
      </w:r>
      <w:r w:rsidR="007E5448">
        <w:rPr>
          <w:bCs/>
          <w:color w:val="1D1D1D"/>
          <w:lang w:val="en-US"/>
        </w:rPr>
        <w:t>s</w:t>
      </w:r>
      <w:r w:rsidR="00C90478">
        <w:rPr>
          <w:bCs/>
          <w:color w:val="1D1D1D"/>
          <w:lang w:val="en-US"/>
        </w:rPr>
        <w:t xml:space="preserve"> based on above, preparing final essay.</w:t>
      </w: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Pr="003700C5" w:rsidRDefault="00F70E65" w:rsidP="00F70E65">
      <w:pPr>
        <w:rPr>
          <w:rFonts w:ascii="Verdana" w:hAnsi="Verdana"/>
          <w:i/>
          <w:color w:val="1D1D1D"/>
          <w:sz w:val="21"/>
          <w:lang w:val="en-US"/>
        </w:rPr>
      </w:pPr>
      <w:r w:rsidRPr="007E5448">
        <w:rPr>
          <w:rFonts w:ascii="Verdana" w:hAnsi="Verdana"/>
          <w:color w:val="1D1D1D"/>
          <w:sz w:val="21"/>
          <w:szCs w:val="21"/>
          <w:lang w:val="en-US"/>
        </w:rPr>
        <w:br/>
      </w:r>
      <w:r w:rsidR="00F40BF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Recommended reading - Bibliography</w:t>
      </w:r>
      <w:r w:rsidR="00F40BF0" w:rsidRPr="004D2F7A">
        <w:rPr>
          <w:rFonts w:ascii="Verdana" w:hAnsi="Verdana"/>
          <w:i/>
          <w:color w:val="1D1D1D"/>
          <w:sz w:val="21"/>
          <w:szCs w:val="21"/>
          <w:lang w:val="en-US"/>
        </w:rPr>
        <w:t>:</w:t>
      </w:r>
    </w:p>
    <w:p w:rsidR="000B5936" w:rsidRPr="003700C5" w:rsidRDefault="000B5936" w:rsidP="000B5936">
      <w:pPr>
        <w:jc w:val="both"/>
        <w:rPr>
          <w:rFonts w:ascii="Verdana" w:hAnsi="Verdana"/>
          <w:color w:val="1D1D1D"/>
          <w:sz w:val="21"/>
          <w:lang w:val="en-US"/>
        </w:rPr>
      </w:pPr>
    </w:p>
    <w:p w:rsidR="00E40624" w:rsidRDefault="00E40624" w:rsidP="00E40624">
      <w:pPr>
        <w:spacing w:line="276" w:lineRule="auto"/>
        <w:jc w:val="both"/>
        <w:rPr>
          <w:color w:val="282828"/>
          <w:shd w:val="clear" w:color="auto" w:fill="FFFFFF"/>
          <w:lang w:val="en-US"/>
        </w:rPr>
      </w:pPr>
      <w:r w:rsidRPr="00E40624">
        <w:rPr>
          <w:color w:val="282828"/>
          <w:shd w:val="clear" w:color="auto" w:fill="FFFFFF"/>
          <w:lang w:val="en-US"/>
        </w:rPr>
        <w:t>Bloom, H. (1994), The Western Canon: The Books and the School of the Ages, Riverhead Trade.</w:t>
      </w:r>
    </w:p>
    <w:p w:rsidR="00E40624" w:rsidRPr="00E40624" w:rsidRDefault="00E40624" w:rsidP="00E40624">
      <w:pPr>
        <w:spacing w:line="276" w:lineRule="auto"/>
        <w:jc w:val="both"/>
        <w:rPr>
          <w:color w:val="282828"/>
          <w:shd w:val="clear" w:color="auto" w:fill="FFFFFF"/>
          <w:lang w:val="en-US"/>
        </w:rPr>
      </w:pPr>
      <w:r w:rsidRPr="00E40624">
        <w:rPr>
          <w:color w:val="282828"/>
          <w:shd w:val="clear" w:color="auto" w:fill="FFFFFF"/>
          <w:lang w:val="en-US"/>
        </w:rPr>
        <w:t>Bloom, H. (2001), How to Read and Why, Touchstone/Simon &amp; Schuster.</w:t>
      </w:r>
    </w:p>
    <w:p w:rsidR="00E40624" w:rsidRDefault="00E40624" w:rsidP="00E40624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  <w:r w:rsidRPr="00E40624">
        <w:rPr>
          <w:color w:val="282828"/>
          <w:shd w:val="clear" w:color="auto" w:fill="FFFFFF"/>
          <w:lang w:val="fr-FR"/>
        </w:rPr>
        <w:t>Delcroix, M. - Hallyn, F. (1987), Introduction aux Etudes Littéraires, Méthodes du Texte, Duculot.</w:t>
      </w:r>
    </w:p>
    <w:p w:rsidR="00E40624" w:rsidRPr="00E40624" w:rsidRDefault="00E40624" w:rsidP="00E40624">
      <w:pPr>
        <w:spacing w:line="276" w:lineRule="auto"/>
        <w:jc w:val="both"/>
        <w:rPr>
          <w:lang w:val="en-US"/>
        </w:rPr>
      </w:pPr>
      <w:r w:rsidRPr="00E40624">
        <w:rPr>
          <w:color w:val="282828"/>
          <w:shd w:val="clear" w:color="auto" w:fill="FFFFFF"/>
          <w:lang w:val="en-US"/>
        </w:rPr>
        <w:t xml:space="preserve">Scholes, R. (1985), Textual Power: Literary Theory and the Teaching of English, Yale. </w:t>
      </w:r>
    </w:p>
    <w:p w:rsidR="00E40624" w:rsidRPr="00E40624" w:rsidRDefault="00E40624" w:rsidP="00E40624">
      <w:pPr>
        <w:spacing w:line="276" w:lineRule="auto"/>
        <w:jc w:val="both"/>
        <w:rPr>
          <w:lang w:val="en-US"/>
        </w:rPr>
      </w:pPr>
    </w:p>
    <w:p w:rsidR="00F70E65" w:rsidRPr="00E40624" w:rsidRDefault="00F70E65" w:rsidP="00F70E65">
      <w:pPr>
        <w:rPr>
          <w:lang w:val="en-US"/>
        </w:rPr>
      </w:pPr>
      <w:r w:rsidRPr="00E40624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164CA3" w:rsidRDefault="004B7482" w:rsidP="00164CA3">
      <w:pPr>
        <w:rPr>
          <w:rFonts w:ascii="Verdana" w:hAnsi="Verdana"/>
          <w:color w:val="1D1D1D"/>
          <w:sz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Instructional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and learning methods</w:t>
      </w:r>
      <w:r w:rsidR="00F70E65"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F70E65" w:rsidRPr="004D2F7A">
        <w:rPr>
          <w:rFonts w:ascii="Verdana" w:hAnsi="Verdana"/>
          <w:color w:val="1D1D1D"/>
          <w:sz w:val="21"/>
          <w:lang w:val="en-US"/>
        </w:rPr>
        <w:t> </w:t>
      </w:r>
    </w:p>
    <w:p w:rsidR="00164CA3" w:rsidRDefault="00164CA3" w:rsidP="00164CA3">
      <w:pPr>
        <w:rPr>
          <w:rFonts w:ascii="Verdana" w:hAnsi="Verdana"/>
          <w:color w:val="1D1D1D"/>
          <w:sz w:val="21"/>
          <w:lang w:val="en-US"/>
        </w:rPr>
      </w:pPr>
    </w:p>
    <w:p w:rsidR="008809BE" w:rsidRDefault="00164CA3" w:rsidP="008809BE">
      <w:pPr>
        <w:pStyle w:val="a4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164CA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Films,</w:t>
      </w:r>
      <w:r w:rsidR="0015312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m</w:t>
      </w:r>
      <w:r w:rsidR="008809B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usic,</w:t>
      </w:r>
      <w:r w:rsidR="0015312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literature</w:t>
      </w:r>
      <w:r w:rsidRPr="00164CA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</w:p>
    <w:p w:rsidR="002F360E" w:rsidRPr="002F360E" w:rsidRDefault="002F360E" w:rsidP="002F360E">
      <w:pPr>
        <w:pStyle w:val="Web"/>
        <w:numPr>
          <w:ilvl w:val="0"/>
          <w:numId w:val="16"/>
        </w:numPr>
        <w:jc w:val="both"/>
        <w:rPr>
          <w:rFonts w:ascii="Times New Roman" w:cs="Times New Roman"/>
          <w:lang w:val="fr-FR"/>
        </w:rPr>
      </w:pPr>
      <w:r w:rsidRPr="002F360E">
        <w:rPr>
          <w:rStyle w:val="a6"/>
          <w:rFonts w:ascii="Times New Roman" w:cs="Times New Roman"/>
          <w:i/>
          <w:iCs/>
        </w:rPr>
        <w:t>The Seventh Seal</w:t>
      </w:r>
      <w:r w:rsidRPr="002F360E">
        <w:rPr>
          <w:rFonts w:ascii="Times New Roman" w:cs="Times New Roman"/>
        </w:rPr>
        <w:t xml:space="preserve"> (Det sjunde inseglet)</w:t>
      </w:r>
      <w:r w:rsidRPr="002F360E">
        <w:rPr>
          <w:rFonts w:ascii="Times New Roman" w:cs="Times New Roman"/>
          <w:lang w:val="en-US"/>
        </w:rPr>
        <w:t>,</w:t>
      </w:r>
      <w:r w:rsidRPr="002F360E">
        <w:rPr>
          <w:rFonts w:ascii="Times New Roman" w:cs="Times New Roman"/>
        </w:rPr>
        <w:t xml:space="preserve"> Ingmar Bergman (Sweden 1957). </w:t>
      </w:r>
      <w:hyperlink r:id="rId5" w:history="1">
        <w:r w:rsidRPr="002F360E">
          <w:rPr>
            <w:rStyle w:val="Hyperlink0"/>
            <w:rFonts w:ascii="Times New Roman" w:cs="Times New Roman"/>
            <w:lang w:val="fr-FR"/>
          </w:rPr>
          <w:t>https://www.youtube.com/watch?v=dhyLoCUsHFc</w:t>
        </w:r>
      </w:hyperlink>
      <w:r w:rsidRPr="002F360E">
        <w:rPr>
          <w:rFonts w:ascii="Times New Roman" w:cs="Times New Roman"/>
          <w:lang w:val="fr-FR"/>
        </w:rPr>
        <w:t>)</w:t>
      </w:r>
    </w:p>
    <w:p w:rsidR="002F360E" w:rsidRDefault="002F360E" w:rsidP="002F360E">
      <w:pPr>
        <w:pStyle w:val="Web"/>
        <w:numPr>
          <w:ilvl w:val="0"/>
          <w:numId w:val="16"/>
        </w:numPr>
        <w:jc w:val="both"/>
        <w:rPr>
          <w:rFonts w:ascii="Times New Roman" w:cs="Times New Roman"/>
          <w:lang w:val="fr-FR"/>
        </w:rPr>
      </w:pPr>
      <w:r w:rsidRPr="002F360E">
        <w:rPr>
          <w:rStyle w:val="a6"/>
          <w:rFonts w:ascii="Times New Roman" w:cs="Times New Roman"/>
          <w:lang w:val="fr-FR"/>
        </w:rPr>
        <w:t xml:space="preserve">Jean Barraqué, </w:t>
      </w:r>
      <w:r w:rsidRPr="002F360E">
        <w:rPr>
          <w:rStyle w:val="a6"/>
          <w:rFonts w:ascii="Times New Roman" w:cs="Times New Roman"/>
          <w:i/>
          <w:iCs/>
          <w:lang w:val="fr-FR"/>
        </w:rPr>
        <w:t xml:space="preserve">La Mort de Virgile, </w:t>
      </w:r>
      <w:r w:rsidRPr="002F360E">
        <w:rPr>
          <w:rFonts w:ascii="Times New Roman" w:cs="Times New Roman"/>
          <w:lang w:val="fr-FR"/>
        </w:rPr>
        <w:t>(</w:t>
      </w:r>
      <w:r w:rsidRPr="002F360E">
        <w:rPr>
          <w:rStyle w:val="a6"/>
          <w:rFonts w:ascii="Times New Roman" w:cs="Times New Roman"/>
          <w:i/>
          <w:iCs/>
          <w:lang w:val="fr-FR"/>
        </w:rPr>
        <w:t>Oeuvres complètes, 1952-1968</w:t>
      </w:r>
      <w:r w:rsidRPr="002F360E">
        <w:rPr>
          <w:rFonts w:ascii="Times New Roman" w:cs="Times New Roman"/>
          <w:lang w:val="fr-FR"/>
        </w:rPr>
        <w:t>),  MFA, CPO 1998.</w:t>
      </w:r>
    </w:p>
    <w:p w:rsidR="002F360E" w:rsidRDefault="002F360E" w:rsidP="002F360E">
      <w:pPr>
        <w:pStyle w:val="Web"/>
        <w:numPr>
          <w:ilvl w:val="0"/>
          <w:numId w:val="16"/>
        </w:numPr>
        <w:jc w:val="both"/>
        <w:rPr>
          <w:rFonts w:ascii="Times New Roman" w:cs="Times New Roman"/>
          <w:lang w:val="fr-FR"/>
        </w:rPr>
      </w:pPr>
      <w:r w:rsidRPr="002F360E">
        <w:rPr>
          <w:rFonts w:ascii="Times New Roman" w:cs="Times New Roman"/>
          <w:lang w:val="en-US"/>
        </w:rPr>
        <w:t xml:space="preserve">Alban Berg, </w:t>
      </w:r>
      <w:r w:rsidRPr="002F360E">
        <w:rPr>
          <w:rStyle w:val="a6"/>
          <w:rFonts w:ascii="Times New Roman" w:cs="Times New Roman"/>
          <w:i/>
          <w:iCs/>
          <w:lang w:val="en-US"/>
        </w:rPr>
        <w:t>Wozzeck</w:t>
      </w:r>
      <w:r w:rsidRPr="002F360E">
        <w:rPr>
          <w:rFonts w:ascii="Times New Roman" w:cs="Times New Roman"/>
          <w:lang w:val="en-US"/>
        </w:rPr>
        <w:t>,</w:t>
      </w:r>
      <w:r w:rsidRPr="002F360E">
        <w:rPr>
          <w:rFonts w:ascii="Times New Roman" w:cs="Times New Roman"/>
        </w:rPr>
        <w:t xml:space="preserve"> (1925).</w:t>
      </w:r>
    </w:p>
    <w:p w:rsidR="002F360E" w:rsidRDefault="002F360E" w:rsidP="002F360E">
      <w:pPr>
        <w:pStyle w:val="Web"/>
        <w:numPr>
          <w:ilvl w:val="0"/>
          <w:numId w:val="16"/>
        </w:numPr>
        <w:jc w:val="both"/>
        <w:rPr>
          <w:rFonts w:ascii="Times New Roman" w:cs="Times New Roman"/>
          <w:lang w:val="fr-FR"/>
        </w:rPr>
      </w:pPr>
      <w:r w:rsidRPr="002F360E">
        <w:rPr>
          <w:rFonts w:ascii="Times New Roman" w:cs="Times New Roman"/>
        </w:rPr>
        <w:t xml:space="preserve">James Joyce, </w:t>
      </w:r>
      <w:r w:rsidRPr="002F360E">
        <w:rPr>
          <w:rStyle w:val="a6"/>
          <w:rFonts w:ascii="Times New Roman" w:cs="Times New Roman"/>
          <w:i/>
          <w:iCs/>
        </w:rPr>
        <w:t>Ulysses</w:t>
      </w:r>
      <w:r w:rsidRPr="002F360E">
        <w:rPr>
          <w:rFonts w:ascii="Times New Roman" w:cs="Times New Roman"/>
        </w:rPr>
        <w:t>, (1922).</w:t>
      </w:r>
    </w:p>
    <w:p w:rsidR="002F360E" w:rsidRPr="002F360E" w:rsidRDefault="002F360E" w:rsidP="002F360E">
      <w:pPr>
        <w:pStyle w:val="Web"/>
        <w:numPr>
          <w:ilvl w:val="0"/>
          <w:numId w:val="16"/>
        </w:numPr>
        <w:jc w:val="both"/>
        <w:rPr>
          <w:rFonts w:ascii="Times New Roman" w:cs="Times New Roman"/>
          <w:lang w:val="fr-FR"/>
        </w:rPr>
      </w:pPr>
      <w:r w:rsidRPr="002F360E">
        <w:rPr>
          <w:rFonts w:ascii="Times New Roman" w:cs="Times New Roman"/>
        </w:rPr>
        <w:t xml:space="preserve">Oskar Kokoschka, </w:t>
      </w:r>
      <w:r w:rsidRPr="002F360E">
        <w:rPr>
          <w:rStyle w:val="a6"/>
          <w:rFonts w:ascii="Times New Roman" w:cs="Times New Roman"/>
          <w:i/>
          <w:iCs/>
        </w:rPr>
        <w:t>The Red Egg</w:t>
      </w:r>
      <w:r w:rsidRPr="002F360E">
        <w:rPr>
          <w:rFonts w:ascii="Times New Roman" w:cs="Times New Roman"/>
        </w:rPr>
        <w:t>, (1940</w:t>
      </w:r>
      <w:r w:rsidRPr="002F360E">
        <w:rPr>
          <w:rFonts w:ascii="Times New Roman" w:cs="Times New Roman"/>
          <w:lang w:val="en-US"/>
        </w:rPr>
        <w:t>-</w:t>
      </w:r>
      <w:r w:rsidRPr="002F360E">
        <w:rPr>
          <w:rFonts w:ascii="Times New Roman" w:cs="Times New Roman"/>
        </w:rPr>
        <w:t xml:space="preserve">41). National </w:t>
      </w:r>
      <w:r w:rsidRPr="002F360E">
        <w:rPr>
          <w:rFonts w:ascii="Times New Roman" w:cs="Times New Roman"/>
          <w:lang w:val="en-US"/>
        </w:rPr>
        <w:t>gallery</w:t>
      </w:r>
      <w:r w:rsidRPr="002F360E">
        <w:rPr>
          <w:rFonts w:ascii="Times New Roman" w:cs="Times New Roman"/>
        </w:rPr>
        <w:t>, Prag</w:t>
      </w:r>
      <w:r w:rsidRPr="002F360E">
        <w:rPr>
          <w:rFonts w:ascii="Times New Roman" w:cs="Times New Roman"/>
          <w:lang w:val="en-US"/>
        </w:rPr>
        <w:t>ue.</w:t>
      </w:r>
    </w:p>
    <w:p w:rsidR="007878DC" w:rsidRPr="002F360E" w:rsidRDefault="002F360E" w:rsidP="002F360E">
      <w:pPr>
        <w:pStyle w:val="Web"/>
        <w:numPr>
          <w:ilvl w:val="0"/>
          <w:numId w:val="16"/>
        </w:numPr>
        <w:jc w:val="both"/>
        <w:rPr>
          <w:rStyle w:val="a6"/>
          <w:rFonts w:ascii="Times New Roman" w:cs="Times New Roman"/>
          <w:lang w:val="en-US"/>
        </w:rPr>
      </w:pPr>
      <w:r w:rsidRPr="002F360E">
        <w:rPr>
          <w:rFonts w:ascii="Times New Roman" w:cs="Times New Roman"/>
          <w:color w:val="252525"/>
          <w:shd w:val="clear" w:color="auto" w:fill="FFFFFF"/>
          <w:lang w:val="de-DE"/>
        </w:rPr>
        <w:t>Ludwig Wittgenstein</w:t>
      </w:r>
      <w:r w:rsidRPr="002F360E">
        <w:rPr>
          <w:rFonts w:ascii="Times New Roman" w:cs="Times New Roman"/>
          <w:color w:val="252525"/>
          <w:shd w:val="clear" w:color="auto" w:fill="FFFFFF"/>
        </w:rPr>
        <w:t xml:space="preserve">, </w:t>
      </w:r>
      <w:r w:rsidRPr="002F360E">
        <w:rPr>
          <w:rStyle w:val="a6"/>
          <w:rFonts w:ascii="Times New Roman" w:cs="Times New Roman"/>
          <w:i/>
          <w:iCs/>
          <w:color w:val="252525"/>
          <w:shd w:val="clear" w:color="auto" w:fill="FFFFFF"/>
        </w:rPr>
        <w:t>Tractatus logico-philosophicus</w:t>
      </w:r>
      <w:r w:rsidRPr="002F360E">
        <w:rPr>
          <w:rFonts w:ascii="Times New Roman" w:cs="Times New Roman"/>
          <w:color w:val="252525"/>
          <w:shd w:val="clear" w:color="auto" w:fill="FFFFFF"/>
        </w:rPr>
        <w:t xml:space="preserve">, </w:t>
      </w:r>
      <w:r w:rsidRPr="002F360E">
        <w:rPr>
          <w:rFonts w:ascii="Times New Roman" w:cs="Times New Roman"/>
          <w:color w:val="252525"/>
          <w:shd w:val="clear" w:color="auto" w:fill="FFFFFF"/>
          <w:lang w:val="en-US"/>
        </w:rPr>
        <w:t>University of Cambridge</w:t>
      </w:r>
      <w:r w:rsidRPr="002F360E">
        <w:rPr>
          <w:rFonts w:ascii="Times New Roman" w:cs="Times New Roman"/>
          <w:color w:val="252525"/>
          <w:shd w:val="clear" w:color="auto" w:fill="FFFFFF"/>
        </w:rPr>
        <w:t xml:space="preserve"> (1929).</w:t>
      </w:r>
    </w:p>
    <w:p w:rsidR="00873D88" w:rsidRPr="00745895" w:rsidRDefault="00873D88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164CA3" w:rsidRDefault="004D2F7A" w:rsidP="00F70E65">
      <w:pPr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ssessment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/grading</w:t>
      </w:r>
      <w:r w:rsidR="00F70E65" w:rsidRP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method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(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)</w:t>
      </w:r>
      <w:r w:rsidR="00F70E65" w:rsidRPr="0052270E">
        <w:rPr>
          <w:rFonts w:ascii="Verdana" w:hAnsi="Verdana"/>
          <w:color w:val="1D1D1D"/>
          <w:sz w:val="21"/>
          <w:szCs w:val="21"/>
          <w:lang w:val="en-US"/>
        </w:rPr>
        <w:t>:</w:t>
      </w:r>
    </w:p>
    <w:p w:rsidR="00B8249B" w:rsidRDefault="00B8249B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687D84" w:rsidRPr="00164CA3" w:rsidRDefault="00745895" w:rsidP="00F70E65">
      <w:pPr>
        <w:rPr>
          <w:lang w:val="en-US"/>
        </w:rPr>
      </w:pPr>
      <w:r>
        <w:rPr>
          <w:color w:val="1D1D1D"/>
          <w:lang w:val="en-US"/>
        </w:rPr>
        <w:t>Written e</w:t>
      </w:r>
      <w:r w:rsidR="00164CA3" w:rsidRPr="00164CA3">
        <w:rPr>
          <w:color w:val="1D1D1D"/>
          <w:lang w:val="en-US"/>
        </w:rPr>
        <w:t>ssays and oral presentations. Final written project.</w:t>
      </w:r>
    </w:p>
    <w:sectPr w:rsidR="00687D84" w:rsidRPr="00164CA3" w:rsidSect="00630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264F"/>
    <w:multiLevelType w:val="multilevel"/>
    <w:tmpl w:val="BB7ADF5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" w15:restartNumberingAfterBreak="0">
    <w:nsid w:val="13764A22"/>
    <w:multiLevelType w:val="hybridMultilevel"/>
    <w:tmpl w:val="AA16BC8E"/>
    <w:lvl w:ilvl="0" w:tplc="7F209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8CB"/>
    <w:multiLevelType w:val="multilevel"/>
    <w:tmpl w:val="FD6808F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3" w15:restartNumberingAfterBreak="0">
    <w:nsid w:val="1C6B5DF7"/>
    <w:multiLevelType w:val="hybridMultilevel"/>
    <w:tmpl w:val="27AC65A6"/>
    <w:lvl w:ilvl="0" w:tplc="49E09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5C5F"/>
    <w:multiLevelType w:val="multilevel"/>
    <w:tmpl w:val="D2489378"/>
    <w:styleLink w:val="List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</w:abstractNum>
  <w:abstractNum w:abstractNumId="5" w15:restartNumberingAfterBreak="0">
    <w:nsid w:val="2BD24AAE"/>
    <w:multiLevelType w:val="hybridMultilevel"/>
    <w:tmpl w:val="AE406B28"/>
    <w:lvl w:ilvl="0" w:tplc="FBA0F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D1D1D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87C80"/>
    <w:multiLevelType w:val="multilevel"/>
    <w:tmpl w:val="F90A7B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7" w15:restartNumberingAfterBreak="0">
    <w:nsid w:val="45F92B7F"/>
    <w:multiLevelType w:val="multilevel"/>
    <w:tmpl w:val="A1B8A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8" w15:restartNumberingAfterBreak="0">
    <w:nsid w:val="537D24DE"/>
    <w:multiLevelType w:val="hybridMultilevel"/>
    <w:tmpl w:val="F2646E58"/>
    <w:numStyleLink w:val="a"/>
  </w:abstractNum>
  <w:abstractNum w:abstractNumId="9" w15:restartNumberingAfterBreak="0">
    <w:nsid w:val="61B408C1"/>
    <w:multiLevelType w:val="hybridMultilevel"/>
    <w:tmpl w:val="F2646E58"/>
    <w:styleLink w:val="a"/>
    <w:lvl w:ilvl="0" w:tplc="ABC8C18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AF001C80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BBD2FE78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0F0C917C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B3A2DA98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A706314C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ABF66FBA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BFEA1348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2EC6CA48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10" w15:restartNumberingAfterBreak="0">
    <w:nsid w:val="63296C56"/>
    <w:multiLevelType w:val="multilevel"/>
    <w:tmpl w:val="E6D65D2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1" w15:restartNumberingAfterBreak="0">
    <w:nsid w:val="66341910"/>
    <w:multiLevelType w:val="hybridMultilevel"/>
    <w:tmpl w:val="F2646E58"/>
    <w:numStyleLink w:val="a"/>
  </w:abstractNum>
  <w:abstractNum w:abstractNumId="12" w15:restartNumberingAfterBreak="0">
    <w:nsid w:val="666800E7"/>
    <w:multiLevelType w:val="multilevel"/>
    <w:tmpl w:val="7C4ABA6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3" w15:restartNumberingAfterBreak="0">
    <w:nsid w:val="7D1F5547"/>
    <w:multiLevelType w:val="multilevel"/>
    <w:tmpl w:val="BE6CB30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11"/>
  </w:num>
  <w:num w:numId="8">
    <w:abstractNumId w:val="11"/>
    <w:lvlOverride w:ilvl="0">
      <w:lvl w:ilvl="0" w:tplc="9138B68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 w:tplc="8440EA5C">
        <w:start w:val="1"/>
        <w:numFmt w:val="bullet"/>
        <w:lvlText w:val="-"/>
        <w:lvlJc w:val="left"/>
        <w:pPr>
          <w:ind w:left="5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 w:tplc="8BB4FB96">
        <w:start w:val="1"/>
        <w:numFmt w:val="bullet"/>
        <w:lvlText w:val="-"/>
        <w:lvlJc w:val="left"/>
        <w:pPr>
          <w:ind w:left="7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 w:tplc="32042A6A">
        <w:start w:val="1"/>
        <w:numFmt w:val="bullet"/>
        <w:lvlText w:val="-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 w:tplc="9EC8F128">
        <w:start w:val="1"/>
        <w:numFmt w:val="bullet"/>
        <w:lvlText w:val="-"/>
        <w:lvlJc w:val="left"/>
        <w:pPr>
          <w:ind w:left="12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 w:tplc="3E3AA3E6">
        <w:start w:val="1"/>
        <w:numFmt w:val="bullet"/>
        <w:lvlText w:val="-"/>
        <w:lvlJc w:val="left"/>
        <w:pPr>
          <w:ind w:left="14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 w:tplc="37C4E838">
        <w:start w:val="1"/>
        <w:numFmt w:val="bullet"/>
        <w:lvlText w:val="-"/>
        <w:lvlJc w:val="left"/>
        <w:pPr>
          <w:ind w:left="17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 w:tplc="38849386">
        <w:start w:val="1"/>
        <w:numFmt w:val="bullet"/>
        <w:lvlText w:val="-"/>
        <w:lvlJc w:val="left"/>
        <w:pPr>
          <w:ind w:left="19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 w:tplc="16A2B1A4">
        <w:start w:val="1"/>
        <w:numFmt w:val="bullet"/>
        <w:lvlText w:val="-"/>
        <w:lvlJc w:val="left"/>
        <w:pPr>
          <w:ind w:left="22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  <w:num w:numId="9">
    <w:abstractNumId w:val="8"/>
    <w:lvlOverride w:ilvl="0">
      <w:lvl w:ilvl="0" w:tplc="F97E0A6E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9CACD93E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AB60F61C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34CE2208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D0F03546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48148F06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61E4DD76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AB544B6C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F1F49F66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0">
    <w:abstractNumId w:val="8"/>
    <w:lvlOverride w:ilvl="0">
      <w:lvl w:ilvl="0" w:tplc="F97E0A6E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9CACD93E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AB60F61C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34CE2208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D0F03546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48148F06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61E4DD76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AB544B6C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F1F49F66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1">
    <w:abstractNumId w:val="3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5"/>
    <w:rsid w:val="00026745"/>
    <w:rsid w:val="00066F17"/>
    <w:rsid w:val="000B5936"/>
    <w:rsid w:val="000C1D4E"/>
    <w:rsid w:val="001277AE"/>
    <w:rsid w:val="00153127"/>
    <w:rsid w:val="00164CA3"/>
    <w:rsid w:val="002E1D31"/>
    <w:rsid w:val="002F360E"/>
    <w:rsid w:val="003249ED"/>
    <w:rsid w:val="003700C5"/>
    <w:rsid w:val="0045444C"/>
    <w:rsid w:val="004B7482"/>
    <w:rsid w:val="004D2F7A"/>
    <w:rsid w:val="00513187"/>
    <w:rsid w:val="0052270E"/>
    <w:rsid w:val="005259AD"/>
    <w:rsid w:val="00533F26"/>
    <w:rsid w:val="00567FEC"/>
    <w:rsid w:val="005830AB"/>
    <w:rsid w:val="00587562"/>
    <w:rsid w:val="005B79BC"/>
    <w:rsid w:val="00603EA0"/>
    <w:rsid w:val="00621069"/>
    <w:rsid w:val="00630570"/>
    <w:rsid w:val="00710246"/>
    <w:rsid w:val="0071571D"/>
    <w:rsid w:val="0071681C"/>
    <w:rsid w:val="00745895"/>
    <w:rsid w:val="007601F8"/>
    <w:rsid w:val="007878DC"/>
    <w:rsid w:val="007E5448"/>
    <w:rsid w:val="00873D88"/>
    <w:rsid w:val="00874436"/>
    <w:rsid w:val="008809BE"/>
    <w:rsid w:val="008D074C"/>
    <w:rsid w:val="00932A6E"/>
    <w:rsid w:val="00A53898"/>
    <w:rsid w:val="00A91A16"/>
    <w:rsid w:val="00AD7B10"/>
    <w:rsid w:val="00B46C4F"/>
    <w:rsid w:val="00B530C3"/>
    <w:rsid w:val="00B8249B"/>
    <w:rsid w:val="00B95CCD"/>
    <w:rsid w:val="00BF7CF7"/>
    <w:rsid w:val="00C90478"/>
    <w:rsid w:val="00D7457A"/>
    <w:rsid w:val="00DB3006"/>
    <w:rsid w:val="00DC0DB9"/>
    <w:rsid w:val="00DD4DD6"/>
    <w:rsid w:val="00DE5ABA"/>
    <w:rsid w:val="00DF37CD"/>
    <w:rsid w:val="00E150FE"/>
    <w:rsid w:val="00E40624"/>
    <w:rsid w:val="00E711D9"/>
    <w:rsid w:val="00E719C9"/>
    <w:rsid w:val="00EA7E3F"/>
    <w:rsid w:val="00F40BF0"/>
    <w:rsid w:val="00F70E65"/>
    <w:rsid w:val="00F82B8F"/>
    <w:rsid w:val="00FA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47D8"/>
  <w15:docId w15:val="{AB1C56FF-6DD5-394C-8183-9F8745D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4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link w:val="1Char"/>
    <w:uiPriority w:val="9"/>
    <w:qFormat/>
    <w:rsid w:val="00567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567FE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a4">
    <w:name w:val="Κυρίως κείμενο"/>
    <w:rsid w:val="00567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val="en-GB" w:eastAsia="en-GB"/>
    </w:rPr>
  </w:style>
  <w:style w:type="paragraph" w:styleId="a5">
    <w:name w:val="List Paragraph"/>
    <w:basedOn w:val="a0"/>
    <w:uiPriority w:val="34"/>
    <w:qFormat/>
    <w:rsid w:val="00873D88"/>
    <w:pPr>
      <w:ind w:left="720"/>
      <w:contextualSpacing/>
    </w:pPr>
  </w:style>
  <w:style w:type="paragraph" w:styleId="Web">
    <w:name w:val="Normal (Web)"/>
    <w:rsid w:val="00873D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character" w:customStyle="1" w:styleId="a6">
    <w:name w:val="Κανένα"/>
    <w:rsid w:val="00603EA0"/>
  </w:style>
  <w:style w:type="numbering" w:customStyle="1" w:styleId="a">
    <w:name w:val="Παύλα"/>
    <w:rsid w:val="00603EA0"/>
    <w:pPr>
      <w:numPr>
        <w:numId w:val="6"/>
      </w:numPr>
    </w:pPr>
  </w:style>
  <w:style w:type="paragraph" w:customStyle="1" w:styleId="a7">
    <w:name w:val="Κυρίως τμήμα"/>
    <w:rsid w:val="00787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GB" w:eastAsia="en-GB"/>
    </w:rPr>
  </w:style>
  <w:style w:type="character" w:customStyle="1" w:styleId="apple-converted-space">
    <w:name w:val="apple-converted-space"/>
    <w:basedOn w:val="a1"/>
    <w:rsid w:val="00DE5ABA"/>
  </w:style>
  <w:style w:type="numbering" w:customStyle="1" w:styleId="List0">
    <w:name w:val="List 0"/>
    <w:basedOn w:val="a"/>
    <w:rsid w:val="007601F8"/>
    <w:pPr>
      <w:numPr>
        <w:numId w:val="15"/>
      </w:numPr>
    </w:pPr>
  </w:style>
  <w:style w:type="character" w:customStyle="1" w:styleId="Hyperlink0">
    <w:name w:val="Hyperlink.0"/>
    <w:basedOn w:val="-"/>
    <w:rsid w:val="002F360E"/>
    <w:rPr>
      <w:color w:val="0000FF" w:themeColor="hyperlink"/>
      <w:u w:val="single"/>
    </w:rPr>
  </w:style>
  <w:style w:type="character" w:styleId="-">
    <w:name w:val="Hyperlink"/>
    <w:basedOn w:val="a1"/>
    <w:uiPriority w:val="99"/>
    <w:semiHidden/>
    <w:unhideWhenUsed/>
    <w:rsid w:val="002F3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hyLoCUsH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2</cp:revision>
  <dcterms:created xsi:type="dcterms:W3CDTF">2018-03-20T09:17:00Z</dcterms:created>
  <dcterms:modified xsi:type="dcterms:W3CDTF">2018-03-20T09:17:00Z</dcterms:modified>
</cp:coreProperties>
</file>