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E65" w:rsidRPr="00567FEC" w:rsidRDefault="00AD7B10" w:rsidP="00567FEC">
      <w:pPr>
        <w:pStyle w:val="1"/>
        <w:spacing w:before="0" w:beforeAutospacing="0" w:after="0" w:afterAutospacing="0" w:line="488" w:lineRule="atLeast"/>
        <w:rPr>
          <w:rFonts w:ascii="Arial" w:hAnsi="Arial" w:cs="Arial"/>
          <w:b w:val="0"/>
          <w:i/>
          <w:color w:val="282828"/>
          <w:sz w:val="31"/>
          <w:szCs w:val="31"/>
          <w:lang w:val="en-US"/>
        </w:rPr>
      </w:pPr>
      <w:r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 xml:space="preserve">An Introduction to Western </w:t>
      </w:r>
      <w:r w:rsidR="000B5936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>Literature</w:t>
      </w:r>
      <w:r w:rsidR="00567FEC" w:rsidRPr="00567FEC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 xml:space="preserve"> I</w:t>
      </w:r>
      <w:r w:rsidR="008D074C" w:rsidRPr="00567FEC">
        <w:rPr>
          <w:rFonts w:ascii="Verdana" w:hAnsi="Verdana"/>
          <w:b w:val="0"/>
          <w:i/>
          <w:color w:val="0070C0"/>
          <w:sz w:val="41"/>
          <w:szCs w:val="41"/>
          <w:lang w:val="en-US"/>
        </w:rPr>
        <w:t xml:space="preserve"> </w:t>
      </w:r>
    </w:p>
    <w:p w:rsidR="00F70E65" w:rsidRPr="004D2F7A" w:rsidRDefault="00F70E65" w:rsidP="00F70E65">
      <w:pPr>
        <w:rPr>
          <w:lang w:val="en-US"/>
        </w:rPr>
      </w:pP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Instructor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N. Papadimitriou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Course </w:t>
      </w:r>
      <w:r w:rsid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number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proofErr w:type="spellStart"/>
      <w:r w:rsidR="00DE5ABA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>ΛΟ</w:t>
      </w:r>
      <w:proofErr w:type="spellEnd"/>
      <w:r w:rsidR="00567FEC" w:rsidRPr="00567FEC"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en-US"/>
        </w:rPr>
        <w:t>0</w:t>
      </w:r>
      <w:r w:rsidR="00932A6E"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en-US"/>
        </w:rPr>
        <w:t>901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Course</w:t>
      </w:r>
      <w:r w:rsidR="004D2F7A" w:rsidRP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type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FA56D2">
        <w:rPr>
          <w:rFonts w:ascii="Verdana" w:hAnsi="Verdana"/>
          <w:b/>
          <w:color w:val="0070C0"/>
          <w:sz w:val="21"/>
          <w:szCs w:val="21"/>
          <w:lang w:val="en-US"/>
        </w:rPr>
        <w:t>Elective</w:t>
      </w:r>
      <w:r w:rsidR="000B5936">
        <w:rPr>
          <w:rFonts w:ascii="Verdana" w:hAnsi="Verdana"/>
          <w:b/>
          <w:color w:val="0070C0"/>
          <w:sz w:val="21"/>
          <w:szCs w:val="21"/>
          <w:lang w:val="en-US"/>
        </w:rPr>
        <w:t xml:space="preserve"> course </w:t>
      </w:r>
      <w:r w:rsidR="00FA56D2">
        <w:rPr>
          <w:rFonts w:ascii="Verdana" w:hAnsi="Verdana"/>
          <w:b/>
          <w:color w:val="0070C0"/>
          <w:sz w:val="21"/>
          <w:szCs w:val="21"/>
          <w:lang w:val="en-US"/>
        </w:rPr>
        <w:t>(E</w:t>
      </w:r>
      <w:r w:rsidR="000B5936">
        <w:rPr>
          <w:rFonts w:ascii="Verdana" w:hAnsi="Verdana"/>
          <w:b/>
          <w:color w:val="0070C0"/>
          <w:sz w:val="21"/>
          <w:szCs w:val="21"/>
          <w:lang w:val="en-US"/>
        </w:rPr>
        <w:t>)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Course</w:t>
      </w:r>
      <w:r w:rsidR="004D2F7A" w:rsidRP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level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color w:val="1D1D1D"/>
          <w:sz w:val="21"/>
          <w:szCs w:val="21"/>
          <w:lang w:val="en-US"/>
        </w:rPr>
        <w:t>T</w:t>
      </w:r>
      <w:r w:rsidRPr="004D2F7A">
        <w:rPr>
          <w:rFonts w:ascii="Verdana" w:hAnsi="Verdana"/>
          <w:b/>
          <w:color w:val="1D1D1D"/>
          <w:sz w:val="21"/>
          <w:szCs w:val="21"/>
          <w:lang w:val="en-US"/>
        </w:rPr>
        <w:t xml:space="preserve">eaching language: </w:t>
      </w:r>
      <w:r w:rsidR="00E40624">
        <w:rPr>
          <w:rFonts w:ascii="Verdana" w:hAnsi="Verdana"/>
          <w:b/>
          <w:color w:val="0070C0"/>
          <w:sz w:val="21"/>
          <w:szCs w:val="21"/>
          <w:lang w:val="en-US"/>
        </w:rPr>
        <w:t>Greek and/or English</w:t>
      </w:r>
      <w:r w:rsidRPr="004D2F7A">
        <w:rPr>
          <w:rFonts w:ascii="Verdana" w:hAnsi="Verdana"/>
          <w:b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color w:val="1D1D1D"/>
          <w:sz w:val="21"/>
          <w:szCs w:val="21"/>
          <w:lang w:val="en-US"/>
        </w:rPr>
        <w:t>T</w:t>
      </w:r>
      <w:r w:rsidRPr="004D2F7A">
        <w:rPr>
          <w:rFonts w:ascii="Verdana" w:hAnsi="Verdana"/>
          <w:b/>
          <w:color w:val="1D1D1D"/>
          <w:sz w:val="21"/>
          <w:szCs w:val="21"/>
          <w:lang w:val="en-US"/>
        </w:rPr>
        <w:t>erm: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 </w:t>
      </w:r>
      <w:r w:rsidR="00932A6E">
        <w:rPr>
          <w:rFonts w:ascii="Verdana" w:hAnsi="Verdana"/>
          <w:b/>
          <w:color w:val="0070C0"/>
          <w:sz w:val="21"/>
          <w:szCs w:val="21"/>
          <w:lang w:val="en-US"/>
        </w:rPr>
        <w:t xml:space="preserve">Winter </w:t>
      </w:r>
      <w:r w:rsidR="00B8249B">
        <w:rPr>
          <w:rFonts w:ascii="Verdana" w:hAnsi="Verdana"/>
          <w:b/>
          <w:color w:val="0070C0"/>
          <w:sz w:val="21"/>
          <w:szCs w:val="21"/>
          <w:lang w:val="en-US"/>
        </w:rPr>
        <w:t>semester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proofErr w:type="spellStart"/>
      <w:r w:rsidRP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ECTS</w:t>
      </w:r>
      <w:proofErr w:type="spellEnd"/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0B5936">
        <w:rPr>
          <w:rFonts w:ascii="Verdana" w:hAnsi="Verdana"/>
          <w:b/>
          <w:color w:val="0070C0"/>
          <w:sz w:val="21"/>
          <w:szCs w:val="21"/>
          <w:lang w:val="en-US"/>
        </w:rPr>
        <w:t>2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.00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 w:rsidRPr="00621069">
        <w:rPr>
          <w:rFonts w:ascii="Verdana" w:hAnsi="Verdana"/>
          <w:b/>
          <w:bCs/>
          <w:sz w:val="21"/>
          <w:szCs w:val="21"/>
          <w:bdr w:val="none" w:sz="0" w:space="0" w:color="auto" w:frame="1"/>
          <w:lang w:val="en-US"/>
        </w:rPr>
        <w:t xml:space="preserve">Teaching </w:t>
      </w:r>
      <w:r w:rsidR="008D074C" w:rsidRPr="00621069">
        <w:rPr>
          <w:rFonts w:ascii="Verdana" w:hAnsi="Verdana"/>
          <w:b/>
          <w:bCs/>
          <w:sz w:val="21"/>
          <w:szCs w:val="21"/>
          <w:bdr w:val="none" w:sz="0" w:space="0" w:color="auto" w:frame="1"/>
          <w:lang w:val="en-US"/>
        </w:rPr>
        <w:t>credits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>:</w:t>
      </w:r>
      <w:r w:rsidR="00567FEC">
        <w:rPr>
          <w:rFonts w:ascii="Verdana" w:hAnsi="Verdana"/>
          <w:color w:val="1D1D1D"/>
          <w:sz w:val="21"/>
          <w:szCs w:val="21"/>
          <w:lang w:val="en-US"/>
        </w:rPr>
        <w:t xml:space="preserve"> 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2.00</w:t>
      </w:r>
    </w:p>
    <w:p w:rsidR="00F70E65" w:rsidRPr="00567FEC" w:rsidRDefault="00DD1B73" w:rsidP="00F70E65">
      <w:pPr>
        <w:jc w:val="center"/>
        <w:rPr>
          <w:lang w:val="en-US"/>
        </w:rPr>
      </w:pPr>
      <w:r>
        <w:rPr>
          <w:noProof/>
        </w:rPr>
        <w:pict>
          <v:rect id="_x0000_i1025" alt="" style="width:415.3pt;height:.75pt;mso-width-percent:0;mso-height-percent:0;mso-width-percent:0;mso-height-percent:0" o:hralign="center" o:hrstd="t" o:hrnoshade="t" o:hr="t" fillcolor="#1d1d1d" stroked="f"/>
        </w:pict>
      </w:r>
    </w:p>
    <w:p w:rsidR="00567FEC" w:rsidRDefault="004D2F7A" w:rsidP="00F70E65">
      <w:pPr>
        <w:rPr>
          <w:rFonts w:ascii="Verdana" w:hAnsi="Verdana"/>
          <w:i/>
          <w:color w:val="1D1D1D"/>
          <w:sz w:val="21"/>
          <w:lang w:val="en-US"/>
        </w:rPr>
      </w:pP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S</w:t>
      </w:r>
      <w:r w:rsidR="00F70E65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hort description</w:t>
      </w:r>
      <w:r w:rsidR="00F70E65" w:rsidRPr="00F70E65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="00F70E65" w:rsidRPr="00F70E65">
        <w:rPr>
          <w:rFonts w:ascii="Verdana" w:hAnsi="Verdana"/>
          <w:i/>
          <w:color w:val="1D1D1D"/>
          <w:sz w:val="21"/>
          <w:lang w:val="en-US"/>
        </w:rPr>
        <w:t> </w:t>
      </w:r>
      <w:bookmarkStart w:id="0" w:name="_GoBack"/>
      <w:bookmarkEnd w:id="0"/>
    </w:p>
    <w:p w:rsidR="00567FEC" w:rsidRDefault="00567FEC" w:rsidP="00F70E65">
      <w:pPr>
        <w:rPr>
          <w:rFonts w:ascii="Verdana" w:hAnsi="Verdana"/>
          <w:i/>
          <w:color w:val="1D1D1D"/>
          <w:sz w:val="21"/>
          <w:lang w:val="en-US"/>
        </w:rPr>
      </w:pPr>
    </w:p>
    <w:p w:rsidR="00932A6E" w:rsidRPr="00C90640" w:rsidRDefault="00567FEC" w:rsidP="00932A6E">
      <w:pPr>
        <w:spacing w:line="276" w:lineRule="auto"/>
        <w:jc w:val="both"/>
        <w:rPr>
          <w:lang w:val="en-US"/>
        </w:rPr>
      </w:pPr>
      <w:r w:rsidRPr="00932A6E">
        <w:rPr>
          <w:color w:val="282828"/>
          <w:shd w:val="clear" w:color="auto" w:fill="FFFFFF"/>
          <w:lang w:val="en-US"/>
        </w:rPr>
        <w:t>Histo</w:t>
      </w:r>
      <w:r w:rsidR="00A53898" w:rsidRPr="00932A6E">
        <w:rPr>
          <w:color w:val="282828"/>
          <w:shd w:val="clear" w:color="auto" w:fill="FFFFFF"/>
          <w:lang w:val="en-US"/>
        </w:rPr>
        <w:t xml:space="preserve">ry of </w:t>
      </w:r>
      <w:r w:rsidR="00932A6E" w:rsidRPr="00932A6E">
        <w:rPr>
          <w:color w:val="282828"/>
          <w:shd w:val="clear" w:color="auto" w:fill="FFFFFF"/>
          <w:lang w:val="en-US"/>
        </w:rPr>
        <w:t xml:space="preserve">Western </w:t>
      </w:r>
      <w:r w:rsidR="007878DC" w:rsidRPr="00932A6E">
        <w:rPr>
          <w:color w:val="282828"/>
          <w:shd w:val="clear" w:color="auto" w:fill="FFFFFF"/>
          <w:lang w:val="en-US"/>
        </w:rPr>
        <w:t>l</w:t>
      </w:r>
      <w:r w:rsidR="000B5936" w:rsidRPr="00932A6E">
        <w:rPr>
          <w:color w:val="282828"/>
          <w:shd w:val="clear" w:color="auto" w:fill="FFFFFF"/>
          <w:lang w:val="en-US"/>
        </w:rPr>
        <w:t xml:space="preserve">iterature </w:t>
      </w:r>
      <w:r w:rsidR="00DE5ABA" w:rsidRPr="00932A6E">
        <w:rPr>
          <w:color w:val="282828"/>
          <w:shd w:val="clear" w:color="auto" w:fill="FFFFFF"/>
          <w:lang w:val="en-US"/>
        </w:rPr>
        <w:t xml:space="preserve">from </w:t>
      </w:r>
      <w:r w:rsidR="00932A6E" w:rsidRPr="00932A6E">
        <w:rPr>
          <w:color w:val="282828"/>
          <w:shd w:val="clear" w:color="auto" w:fill="FFFFFF"/>
          <w:lang w:val="en-US"/>
        </w:rPr>
        <w:t xml:space="preserve">Shakespeare to Tolstoy, to Proust, to Borges. Major schools and principal oeuvres. Analysis of original works, comparison of (their) different translations. </w:t>
      </w:r>
      <w:r w:rsidR="00E40624" w:rsidRPr="00C90640">
        <w:rPr>
          <w:color w:val="282828"/>
          <w:shd w:val="clear" w:color="auto" w:fill="FFFFFF"/>
          <w:lang w:val="en-US"/>
        </w:rPr>
        <w:t xml:space="preserve">In </w:t>
      </w:r>
      <w:r w:rsidR="00E40624">
        <w:rPr>
          <w:color w:val="282828"/>
          <w:shd w:val="clear" w:color="auto" w:fill="FFFFFF"/>
          <w:lang w:val="en-US"/>
        </w:rPr>
        <w:t>G</w:t>
      </w:r>
      <w:r w:rsidR="00E40624" w:rsidRPr="00C90640">
        <w:rPr>
          <w:color w:val="282828"/>
          <w:shd w:val="clear" w:color="auto" w:fill="FFFFFF"/>
          <w:lang w:val="en-US"/>
        </w:rPr>
        <w:t xml:space="preserve">reek and/or </w:t>
      </w:r>
      <w:r w:rsidR="00E40624">
        <w:rPr>
          <w:color w:val="282828"/>
          <w:shd w:val="clear" w:color="auto" w:fill="FFFFFF"/>
          <w:lang w:val="en-US"/>
        </w:rPr>
        <w:t>E</w:t>
      </w:r>
      <w:r w:rsidR="00932A6E" w:rsidRPr="00C90640">
        <w:rPr>
          <w:color w:val="282828"/>
          <w:shd w:val="clear" w:color="auto" w:fill="FFFFFF"/>
          <w:lang w:val="en-US"/>
        </w:rPr>
        <w:t>nglish.</w:t>
      </w:r>
    </w:p>
    <w:p w:rsidR="002E1D31" w:rsidRDefault="00F70E65" w:rsidP="002E1D31">
      <w:pPr>
        <w:rPr>
          <w:rFonts w:ascii="Verdana" w:hAnsi="Verdana"/>
          <w:i/>
          <w:color w:val="1D1D1D"/>
          <w:sz w:val="21"/>
          <w:lang w:val="en-US"/>
        </w:rPr>
      </w:pPr>
      <w:r w:rsidRPr="00F70E65">
        <w:rPr>
          <w:rFonts w:ascii="Verdana" w:hAnsi="Verdana"/>
          <w:i/>
          <w:color w:val="1D1D1D"/>
          <w:sz w:val="21"/>
          <w:szCs w:val="21"/>
          <w:lang w:val="en-US"/>
        </w:rPr>
        <w:br/>
      </w:r>
      <w:r w:rsidRPr="00F70E65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O</w:t>
      </w: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bjectives</w:t>
      </w:r>
      <w:r w:rsidRPr="00F70E65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–</w:t>
      </w:r>
      <w:r w:rsidR="00C90640" w:rsidRPr="00C9064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C9064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intended </w:t>
      </w: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learning outcome</w:t>
      </w:r>
      <w:r w:rsidRPr="00F70E65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Pr="00F70E65">
        <w:rPr>
          <w:rFonts w:ascii="Verdana" w:hAnsi="Verdana"/>
          <w:i/>
          <w:color w:val="1D1D1D"/>
          <w:sz w:val="21"/>
          <w:lang w:val="en-US"/>
        </w:rPr>
        <w:t> </w:t>
      </w:r>
    </w:p>
    <w:p w:rsidR="002E1D31" w:rsidRDefault="002E1D31" w:rsidP="00C90478">
      <w:pPr>
        <w:jc w:val="both"/>
        <w:rPr>
          <w:color w:val="1D1D1D"/>
          <w:lang w:val="en-US"/>
        </w:rPr>
      </w:pPr>
    </w:p>
    <w:p w:rsidR="002E1D31" w:rsidRDefault="002E1D31" w:rsidP="00C90478">
      <w:pPr>
        <w:jc w:val="both"/>
        <w:rPr>
          <w:rFonts w:ascii="Verdana" w:hAnsi="Verdana"/>
          <w:i/>
          <w:color w:val="1D1D1D"/>
          <w:sz w:val="21"/>
          <w:lang w:val="en-US"/>
        </w:rPr>
      </w:pPr>
      <w:r w:rsidRPr="00C90478">
        <w:rPr>
          <w:color w:val="1D1D1D"/>
          <w:lang w:val="en-US"/>
        </w:rPr>
        <w:t>To help students understand</w:t>
      </w:r>
      <w:r w:rsidR="007E5448" w:rsidRPr="007E5448">
        <w:rPr>
          <w:color w:val="1D1D1D"/>
          <w:lang w:val="en-US"/>
        </w:rPr>
        <w:t xml:space="preserve"> </w:t>
      </w:r>
      <w:r w:rsidR="007E5448">
        <w:rPr>
          <w:color w:val="1D1D1D"/>
          <w:lang w:val="en-US"/>
        </w:rPr>
        <w:t>the evolution of literature,</w:t>
      </w:r>
      <w:r w:rsidR="00DE5ABA" w:rsidRPr="00DE5ABA">
        <w:rPr>
          <w:color w:val="282828"/>
          <w:shd w:val="clear" w:color="auto" w:fill="FFFFFF"/>
          <w:lang w:val="en-US"/>
        </w:rPr>
        <w:t xml:space="preserve"> f</w:t>
      </w:r>
      <w:r w:rsidR="00E40624">
        <w:rPr>
          <w:color w:val="282828"/>
          <w:shd w:val="clear" w:color="auto" w:fill="FFFFFF"/>
          <w:lang w:val="en-US"/>
        </w:rPr>
        <w:t xml:space="preserve">rom </w:t>
      </w:r>
      <w:r w:rsidR="00E40624" w:rsidRPr="00932A6E">
        <w:rPr>
          <w:color w:val="282828"/>
          <w:shd w:val="clear" w:color="auto" w:fill="FFFFFF"/>
          <w:lang w:val="en-US"/>
        </w:rPr>
        <w:t>Shakespeare</w:t>
      </w:r>
      <w:r w:rsidR="00DE5ABA" w:rsidRPr="00DE5ABA">
        <w:rPr>
          <w:color w:val="282828"/>
          <w:shd w:val="clear" w:color="auto" w:fill="FFFFFF"/>
          <w:lang w:val="en-US"/>
        </w:rPr>
        <w:t xml:space="preserve"> </w:t>
      </w:r>
      <w:r w:rsidR="00DE5ABA" w:rsidRPr="00DE5ABA">
        <w:rPr>
          <w:color w:val="282828"/>
          <w:shd w:val="clear" w:color="auto" w:fill="FFFFFF"/>
        </w:rPr>
        <w:t>το</w:t>
      </w:r>
      <w:r w:rsidR="00DE5ABA" w:rsidRPr="00DE5ABA">
        <w:rPr>
          <w:color w:val="282828"/>
          <w:shd w:val="clear" w:color="auto" w:fill="FFFFFF"/>
          <w:lang w:val="en-US"/>
        </w:rPr>
        <w:t xml:space="preserve"> 21st century</w:t>
      </w:r>
      <w:r w:rsidR="00E40624">
        <w:rPr>
          <w:color w:val="282828"/>
          <w:shd w:val="clear" w:color="auto" w:fill="FFFFFF"/>
          <w:lang w:val="en-US"/>
        </w:rPr>
        <w:t xml:space="preserve"> authors</w:t>
      </w:r>
      <w:r w:rsidR="007E5448">
        <w:rPr>
          <w:color w:val="1D1D1D"/>
          <w:lang w:val="en-US"/>
        </w:rPr>
        <w:t xml:space="preserve">. Also to help language and </w:t>
      </w:r>
      <w:r w:rsidR="007878DC">
        <w:rPr>
          <w:color w:val="1D1D1D"/>
          <w:lang w:val="en-US"/>
        </w:rPr>
        <w:t>litera</w:t>
      </w:r>
      <w:r w:rsidR="00DE5ABA">
        <w:rPr>
          <w:color w:val="1D1D1D"/>
          <w:lang w:val="en-US"/>
        </w:rPr>
        <w:t>r</w:t>
      </w:r>
      <w:r w:rsidR="007E5448">
        <w:rPr>
          <w:color w:val="1D1D1D"/>
          <w:lang w:val="en-US"/>
        </w:rPr>
        <w:t>y terms understanding.</w:t>
      </w:r>
    </w:p>
    <w:p w:rsidR="00F70E65" w:rsidRPr="00C90640" w:rsidRDefault="00F70E65" w:rsidP="002E1D31">
      <w:pPr>
        <w:jc w:val="both"/>
        <w:rPr>
          <w:i/>
          <w:lang w:val="en-US"/>
        </w:rPr>
      </w:pPr>
      <w:r w:rsidRPr="007E5448">
        <w:rPr>
          <w:color w:val="1D1D1D"/>
          <w:lang w:val="en-US"/>
        </w:rPr>
        <w:br/>
      </w:r>
      <w:r w:rsidRPr="007E5448">
        <w:rPr>
          <w:rFonts w:ascii="Verdana" w:hAnsi="Verdana"/>
          <w:color w:val="1D1D1D"/>
          <w:sz w:val="21"/>
          <w:szCs w:val="21"/>
          <w:lang w:val="en-US"/>
        </w:rPr>
        <w:br/>
      </w:r>
      <w:r w:rsidRPr="00C9064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Syllabus</w:t>
      </w:r>
      <w:r w:rsidRPr="00C90640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Pr="00C90640">
        <w:rPr>
          <w:rFonts w:ascii="Verdana" w:hAnsi="Verdana"/>
          <w:i/>
          <w:color w:val="1D1D1D"/>
          <w:sz w:val="21"/>
          <w:lang w:val="en-US"/>
        </w:rPr>
        <w:t> </w:t>
      </w:r>
      <w:r w:rsidRPr="00C90640">
        <w:rPr>
          <w:rFonts w:ascii="Verdana" w:hAnsi="Verdana"/>
          <w:i/>
          <w:color w:val="1D1D1D"/>
          <w:sz w:val="21"/>
          <w:szCs w:val="21"/>
          <w:lang w:val="en-US"/>
        </w:rPr>
        <w:br/>
      </w:r>
    </w:p>
    <w:p w:rsidR="00603EA0" w:rsidRPr="00BF7CF7" w:rsidRDefault="004D2F7A" w:rsidP="00BF7C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1</w:t>
      </w:r>
      <w:r w:rsidR="00F70E65" w:rsidRPr="00BF7CF7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D7457A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The books and</w:t>
      </w:r>
      <w:r w:rsidR="00BF7CF7" w:rsidRPr="00BF7CF7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schools</w:t>
      </w:r>
      <w:r w:rsidR="00D7457A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of the Ages.</w:t>
      </w:r>
      <w:r w:rsidR="00BF7CF7" w:rsidRPr="00BF7CF7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</w:t>
      </w:r>
      <w:r w:rsidR="00D7457A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The Western Canon, </w:t>
      </w:r>
      <w:r w:rsidR="00BF7CF7" w:rsidRPr="00BF7CF7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authors and major </w:t>
      </w:r>
      <w:r w:rsidR="00DF37CD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literary </w:t>
      </w:r>
      <w:r w:rsidR="00BF7CF7" w:rsidRPr="00BF7CF7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works. </w:t>
      </w:r>
      <w:r w:rsidR="00BF7CF7" w:rsidRPr="008809BE">
        <w:rPr>
          <w:rStyle w:val="a6"/>
          <w:rFonts w:ascii="Times New Roman" w:hAnsi="Times New Roman" w:cs="Times New Roman"/>
          <w:iCs/>
          <w:sz w:val="24"/>
          <w:szCs w:val="24"/>
          <w:lang w:val="en-US"/>
        </w:rPr>
        <w:t>An Introduction</w:t>
      </w:r>
      <w:r w:rsidR="00BF7CF7" w:rsidRPr="00BF7CF7">
        <w:rPr>
          <w:rStyle w:val="a6"/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F70E65" w:rsidRPr="00BF7CF7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EA7E3F" w:rsidRPr="00BF7CF7" w:rsidRDefault="004D2F7A" w:rsidP="00EA7E3F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2</w:t>
      </w:r>
      <w:r w:rsidR="00F70E65" w:rsidRPr="00BF7CF7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BF7CF7" w:rsidRPr="00BF7CF7">
        <w:rPr>
          <w:rFonts w:ascii="Times New Roman" w:hAnsi="Times New Roman" w:cs="Times New Roman"/>
          <w:sz w:val="24"/>
          <w:szCs w:val="24"/>
          <w:lang w:val="en-US"/>
        </w:rPr>
        <w:t xml:space="preserve">Authors and Translators : </w:t>
      </w:r>
      <w:r w:rsidR="00BF7CF7" w:rsidRPr="00BF7CF7">
        <w:rPr>
          <w:rFonts w:ascii="Times New Roman" w:hAnsi="Times New Roman" w:cs="Times New Roman"/>
          <w:i/>
          <w:sz w:val="24"/>
          <w:szCs w:val="24"/>
          <w:lang w:val="en-US"/>
        </w:rPr>
        <w:t>To be, or not to be </w:t>
      </w:r>
      <w:r w:rsidR="00BF7CF7" w:rsidRPr="00BF7CF7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DF37CD">
        <w:rPr>
          <w:rFonts w:ascii="Times New Roman" w:hAnsi="Times New Roman" w:cs="Times New Roman"/>
          <w:sz w:val="24"/>
          <w:szCs w:val="24"/>
          <w:lang w:val="en-US"/>
        </w:rPr>
        <w:t xml:space="preserve"> Writing, translating and literary understanding.</w:t>
      </w:r>
    </w:p>
    <w:p w:rsidR="00F70E65" w:rsidRPr="00BF7CF7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EA7E3F" w:rsidRPr="00E150FE" w:rsidRDefault="004D2F7A" w:rsidP="00603EA0">
      <w:pPr>
        <w:spacing w:line="276" w:lineRule="auto"/>
        <w:jc w:val="both"/>
        <w:rPr>
          <w:color w:val="1D1D1D"/>
          <w:lang w:val="en-US"/>
        </w:rPr>
      </w:pPr>
      <w:r w:rsidRPr="00DB3006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B3006">
        <w:rPr>
          <w:rFonts w:ascii="Verdana" w:hAnsi="Verdana"/>
          <w:b/>
          <w:bCs/>
          <w:color w:val="1D1D1D"/>
          <w:sz w:val="21"/>
          <w:lang w:val="en-US"/>
        </w:rPr>
        <w:t>eek 3</w:t>
      </w:r>
      <w:r w:rsidR="00F70E65" w:rsidRPr="00DB3006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5E64D5">
        <w:rPr>
          <w:color w:val="1D1D1D"/>
          <w:lang w:val="en-US"/>
        </w:rPr>
        <w:t>The Aristocratic Age. Shakes</w:t>
      </w:r>
      <w:r w:rsidR="00E150FE">
        <w:rPr>
          <w:color w:val="1D1D1D"/>
          <w:lang w:val="en-US"/>
        </w:rPr>
        <w:t>pear</w:t>
      </w:r>
      <w:r w:rsidR="005E64D5">
        <w:rPr>
          <w:color w:val="1D1D1D"/>
          <w:lang w:val="en-US"/>
        </w:rPr>
        <w:t>e</w:t>
      </w:r>
      <w:r w:rsidR="00E150FE">
        <w:rPr>
          <w:color w:val="1D1D1D"/>
          <w:lang w:val="en-US"/>
        </w:rPr>
        <w:t xml:space="preserve">, Center of the Canon </w:t>
      </w:r>
      <w:r w:rsidR="00E150FE" w:rsidRPr="00E150FE">
        <w:rPr>
          <w:iCs/>
          <w:lang w:val="en-US"/>
        </w:rPr>
        <w:t>(</w:t>
      </w:r>
      <w:r w:rsidR="00E150FE" w:rsidRPr="00E150FE">
        <w:rPr>
          <w:i/>
          <w:iCs/>
          <w:lang w:val="en-US"/>
        </w:rPr>
        <w:t>he’s been so many people, he wore them all like poisoned vests…</w:t>
      </w:r>
      <w:r w:rsidR="00E150FE" w:rsidRPr="00E150FE">
        <w:rPr>
          <w:lang w:val="en-US"/>
        </w:rPr>
        <w:t>).</w:t>
      </w:r>
      <w:r w:rsidR="00E150FE">
        <w:rPr>
          <w:lang w:val="en-US"/>
        </w:rPr>
        <w:t xml:space="preserve"> Cervantes: </w:t>
      </w:r>
      <w:r w:rsidR="00E150FE" w:rsidRPr="008809BE">
        <w:rPr>
          <w:lang w:val="en-US"/>
        </w:rPr>
        <w:t>The Play of the World</w:t>
      </w:r>
      <w:r w:rsidR="00E150FE">
        <w:rPr>
          <w:lang w:val="en-US"/>
        </w:rPr>
        <w:t>.</w:t>
      </w:r>
    </w:p>
    <w:p w:rsidR="00DF37CD" w:rsidRPr="00DB3006" w:rsidRDefault="00DF37CD" w:rsidP="00EA7E3F">
      <w:pPr>
        <w:pStyle w:val="a4"/>
        <w:spacing w:line="276" w:lineRule="auto"/>
        <w:jc w:val="both"/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</w:pPr>
    </w:p>
    <w:p w:rsidR="00EA7E3F" w:rsidRPr="00E150FE" w:rsidRDefault="004D2F7A" w:rsidP="00EA7E3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7E5448"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 xml:space="preserve">eek </w:t>
      </w:r>
      <w:r w:rsidR="00F70E65"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4</w:t>
      </w:r>
      <w:r w:rsidR="00F70E65" w:rsidRPr="00DB3006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E150F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Montaigne and Moliè</w:t>
      </w:r>
      <w:r w:rsidR="00E150FE" w:rsidRPr="00E150F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re</w:t>
      </w:r>
      <w:r w:rsidR="00E150F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: The Canonical Elusiveness of the Truth</w:t>
      </w:r>
      <w:r w:rsidR="00E150FE">
        <w:rPr>
          <w:rFonts w:ascii="Times New Roman" w:hAnsi="Times New Roman" w:cs="Times New Roman"/>
          <w:iCs/>
          <w:sz w:val="24"/>
          <w:szCs w:val="24"/>
        </w:rPr>
        <w:t>.</w:t>
      </w:r>
    </w:p>
    <w:p w:rsidR="00F70E65" w:rsidRPr="00DB3006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E150FE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5</w:t>
      </w:r>
      <w:r w:rsidR="00F70E65" w:rsidRPr="00DB3006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>:</w:t>
      </w:r>
      <w:r w:rsidR="00DF37CD" w:rsidRPr="00DB3006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 </w:t>
      </w:r>
      <w:r w:rsidR="00E150FE" w:rsidRPr="00E150F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The Democratic Age.</w:t>
      </w:r>
      <w:r w:rsidR="00E150F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Dicken’s </w:t>
      </w:r>
      <w:r w:rsidR="00E150FE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Bleak House</w:t>
      </w:r>
      <w:r w:rsidR="00E150F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, the </w:t>
      </w:r>
      <w:r w:rsidR="00E150FE" w:rsidRPr="00DC0DB9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Canonical Novel</w:t>
      </w:r>
      <w:r w:rsidR="00E150F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. </w:t>
      </w:r>
      <w:r w:rsidR="00E150FE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War and Peace</w:t>
      </w:r>
      <w:r w:rsidR="00E150F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, Tolstoy and </w:t>
      </w:r>
      <w:r w:rsidR="00E150FE" w:rsidRPr="008809B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Heroism</w:t>
      </w:r>
      <w:r w:rsidR="00E150F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.</w:t>
      </w:r>
    </w:p>
    <w:p w:rsidR="00F70E65" w:rsidRPr="00DB3006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EA7E3F" w:rsidRPr="00DC0DB9" w:rsidRDefault="004D2F7A" w:rsidP="00EA7E3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C0DB9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>W</w:t>
      </w:r>
      <w:r w:rsidR="00F70E65" w:rsidRPr="00DC0DB9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>eek 6:</w:t>
      </w:r>
      <w:r w:rsidR="00EA7E3F" w:rsidRPr="00DC0DB9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 xml:space="preserve"> </w:t>
      </w:r>
      <w:r w:rsidR="00DC0DB9" w:rsidRP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Walt Whitman as Center of the American Canon.</w:t>
      </w:r>
    </w:p>
    <w:p w:rsidR="00F70E65" w:rsidRPr="00DC0DB9" w:rsidRDefault="00F70E65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</w:p>
    <w:p w:rsidR="00153127" w:rsidRPr="00DC0DB9" w:rsidRDefault="004D2F7A" w:rsidP="00153127">
      <w:pPr>
        <w:pStyle w:val="a7"/>
        <w:spacing w:line="288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7</w:t>
      </w:r>
      <w:r w:rsidR="00F70E65" w:rsidRPr="00DC0DB9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DC0DB9" w:rsidRP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The Chaotic Age. Freud :</w:t>
      </w:r>
      <w:r w:rsid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A </w:t>
      </w:r>
      <w:r w:rsidR="00DC0DB9" w:rsidRPr="00DC0DB9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Shakespearean</w:t>
      </w:r>
      <w:r w:rsidR="00DC0DB9" w:rsidRP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R</w:t>
      </w:r>
      <w:r w:rsid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eading.</w:t>
      </w:r>
    </w:p>
    <w:p w:rsidR="00153127" w:rsidRPr="00DC0DB9" w:rsidRDefault="00153127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7878DC" w:rsidRPr="008809BE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  <w:r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8</w:t>
      </w:r>
      <w:r w:rsidR="00F70E65" w:rsidRPr="00DC0DB9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DC0DB9" w:rsidRP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Marcel Proust</w:t>
      </w:r>
      <w:r w:rsid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and </w:t>
      </w:r>
      <w:r w:rsidR="00DC0DB9" w:rsidRP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The Garden of Childhood</w:t>
      </w:r>
      <w:r w:rsidR="00DC0D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. </w:t>
      </w:r>
      <w:proofErr w:type="spellStart"/>
      <w:r w:rsidR="00DC0DB9" w:rsidRPr="008809BE">
        <w:rPr>
          <w:rFonts w:ascii="Times New Roman" w:eastAsia="Times New Roman" w:hAnsi="Times New Roman" w:cs="Times New Roman"/>
          <w:color w:val="1D1D1D"/>
          <w:sz w:val="24"/>
          <w:szCs w:val="24"/>
          <w:lang w:val="fr-FR" w:eastAsia="el-GR"/>
        </w:rPr>
        <w:t>Literature</w:t>
      </w:r>
      <w:proofErr w:type="spellEnd"/>
      <w:r w:rsidR="00DC0DB9" w:rsidRPr="008809BE">
        <w:rPr>
          <w:rFonts w:ascii="Times New Roman" w:eastAsia="Times New Roman" w:hAnsi="Times New Roman" w:cs="Times New Roman"/>
          <w:color w:val="1D1D1D"/>
          <w:sz w:val="24"/>
          <w:szCs w:val="24"/>
          <w:lang w:val="fr-FR" w:eastAsia="el-GR"/>
        </w:rPr>
        <w:t xml:space="preserve"> a</w:t>
      </w:r>
      <w:r w:rsidR="008809BE" w:rsidRPr="008809BE">
        <w:rPr>
          <w:rFonts w:ascii="Times New Roman" w:eastAsia="Times New Roman" w:hAnsi="Times New Roman" w:cs="Times New Roman"/>
          <w:color w:val="1D1D1D"/>
          <w:sz w:val="24"/>
          <w:szCs w:val="24"/>
          <w:lang w:val="fr-FR" w:eastAsia="el-GR"/>
        </w:rPr>
        <w:t xml:space="preserve">nd Music: </w:t>
      </w:r>
      <w:r w:rsidR="00DC0DB9" w:rsidRPr="00DC0DB9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fr-FR"/>
        </w:rPr>
        <w:t>À la recherche du temps perdu</w:t>
      </w:r>
      <w:r w:rsidR="008809B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fr-FR"/>
        </w:rPr>
        <w:t>.</w:t>
      </w:r>
    </w:p>
    <w:p w:rsidR="00153127" w:rsidRPr="008809BE" w:rsidRDefault="00153127" w:rsidP="00EA7E3F">
      <w:pPr>
        <w:spacing w:line="276" w:lineRule="auto"/>
        <w:jc w:val="both"/>
        <w:rPr>
          <w:rFonts w:ascii="Verdana" w:hAnsi="Verdana"/>
          <w:b/>
          <w:bCs/>
          <w:color w:val="1D1D1D"/>
          <w:sz w:val="21"/>
          <w:lang w:val="fr-FR"/>
        </w:rPr>
      </w:pPr>
    </w:p>
    <w:p w:rsidR="00EA7E3F" w:rsidRPr="00DC0DB9" w:rsidRDefault="004D2F7A" w:rsidP="00EA7E3F">
      <w:pPr>
        <w:spacing w:line="276" w:lineRule="auto"/>
        <w:jc w:val="both"/>
        <w:rPr>
          <w:lang w:val="en-US"/>
        </w:rPr>
      </w:pPr>
      <w:r w:rsidRPr="00DC0DB9">
        <w:rPr>
          <w:rFonts w:ascii="Verdana" w:hAnsi="Verdana"/>
          <w:b/>
          <w:bCs/>
          <w:color w:val="1D1D1D"/>
          <w:sz w:val="21"/>
          <w:lang w:val="en-US"/>
        </w:rPr>
        <w:lastRenderedPageBreak/>
        <w:t>W</w:t>
      </w:r>
      <w:r w:rsidR="00F70E65" w:rsidRPr="00DC0DB9">
        <w:rPr>
          <w:rFonts w:ascii="Verdana" w:hAnsi="Verdana"/>
          <w:b/>
          <w:bCs/>
          <w:color w:val="1D1D1D"/>
          <w:sz w:val="21"/>
          <w:lang w:val="en-US"/>
        </w:rPr>
        <w:t>eek 9</w:t>
      </w:r>
      <w:r w:rsidR="00F70E65" w:rsidRPr="00DC0DB9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DC0DB9">
        <w:rPr>
          <w:color w:val="1D1D1D"/>
          <w:lang w:val="en-US"/>
        </w:rPr>
        <w:t>“</w:t>
      </w:r>
      <w:r w:rsidR="00DC0DB9" w:rsidRPr="00DC0DB9">
        <w:rPr>
          <w:i/>
          <w:iCs/>
          <w:lang w:val="en-US"/>
        </w:rPr>
        <w:t>Time present and time past / Are both perhaps present in time future / And time future contained in time past</w:t>
      </w:r>
      <w:r w:rsidR="00DC0DB9" w:rsidRPr="00DC0DB9">
        <w:rPr>
          <w:iCs/>
          <w:lang w:val="en-US"/>
        </w:rPr>
        <w:t xml:space="preserve"> (...)”</w:t>
      </w:r>
      <w:r w:rsidR="00DC0DB9" w:rsidRPr="00DC0DB9">
        <w:rPr>
          <w:lang w:val="en-US"/>
        </w:rPr>
        <w:t xml:space="preserve">. </w:t>
      </w:r>
      <w:r w:rsidR="00DC0DB9" w:rsidRPr="008809BE">
        <w:rPr>
          <w:lang w:val="en-US"/>
        </w:rPr>
        <w:t xml:space="preserve">(T. S. Eliot, </w:t>
      </w:r>
      <w:r w:rsidR="00DC0DB9" w:rsidRPr="008809BE">
        <w:rPr>
          <w:i/>
          <w:iCs/>
          <w:lang w:val="en-US"/>
        </w:rPr>
        <w:t>Four Quartets)</w:t>
      </w:r>
      <w:r w:rsidR="00DC0DB9" w:rsidRPr="008809BE">
        <w:rPr>
          <w:lang w:val="en-US"/>
        </w:rPr>
        <w:t>.</w:t>
      </w:r>
    </w:p>
    <w:p w:rsidR="00F70E65" w:rsidRPr="00DC0DB9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C90478" w:rsidRPr="008809BE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10</w:t>
      </w:r>
      <w:r w:rsidR="00F70E65" w:rsidRPr="00DC0DB9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8809BE" w:rsidRPr="008809B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Jorge-Louis </w:t>
      </w:r>
      <w:r w:rsidR="008809B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Borges and The </w:t>
      </w:r>
      <w:r w:rsidR="008809BE" w:rsidRPr="008809B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Library</w:t>
      </w:r>
      <w:r w:rsidR="008809B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-Universe</w:t>
      </w:r>
      <w:r w:rsidR="008809BE" w:rsidRPr="008809B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.</w:t>
      </w:r>
    </w:p>
    <w:p w:rsidR="00F70E65" w:rsidRPr="00DC0DB9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8809BE" w:rsidRDefault="004D2F7A" w:rsidP="00603EA0">
      <w:pPr>
        <w:spacing w:line="276" w:lineRule="auto"/>
        <w:jc w:val="both"/>
        <w:rPr>
          <w:lang w:val="en-US"/>
        </w:rPr>
      </w:pPr>
      <w:r w:rsidRPr="00DC0DB9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C0DB9">
        <w:rPr>
          <w:rFonts w:ascii="Verdana" w:hAnsi="Verdana"/>
          <w:b/>
          <w:bCs/>
          <w:color w:val="1D1D1D"/>
          <w:sz w:val="21"/>
          <w:lang w:val="en-US"/>
        </w:rPr>
        <w:t>eek 11</w:t>
      </w:r>
      <w:r w:rsidR="00F70E65" w:rsidRPr="00DC0DB9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8809BE" w:rsidRPr="008809BE">
        <w:rPr>
          <w:color w:val="1D1D1D"/>
          <w:lang w:val="en-US"/>
        </w:rPr>
        <w:t>Shakespeare… Proust… Joyce… Beckett</w:t>
      </w:r>
      <w:r w:rsidR="008809BE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8809BE" w:rsidRPr="008809BE">
        <w:rPr>
          <w:i/>
          <w:iCs/>
          <w:lang w:val="en-US"/>
        </w:rPr>
        <w:t>Where do the actors go after the show?</w:t>
      </w:r>
    </w:p>
    <w:p w:rsidR="00EA7E3F" w:rsidRPr="00DC0DB9" w:rsidRDefault="00EA7E3F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8809BE" w:rsidRDefault="004D2F7A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  <w:r w:rsidRPr="00DC0DB9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C0DB9">
        <w:rPr>
          <w:rFonts w:ascii="Verdana" w:hAnsi="Verdana"/>
          <w:b/>
          <w:bCs/>
          <w:color w:val="1D1D1D"/>
          <w:sz w:val="21"/>
          <w:lang w:val="en-US"/>
        </w:rPr>
        <w:t>eek 12</w:t>
      </w:r>
      <w:r w:rsidR="00F70E65" w:rsidRPr="00DC0DB9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8809BE" w:rsidRPr="008809BE">
        <w:rPr>
          <w:color w:val="1D1D1D"/>
          <w:lang w:val="en-US"/>
        </w:rPr>
        <w:t>Elegiac Conclusion…</w:t>
      </w:r>
      <w:r w:rsidR="008809BE">
        <w:rPr>
          <w:color w:val="1D1D1D"/>
          <w:lang w:val="en-US"/>
        </w:rPr>
        <w:t xml:space="preserve"> </w:t>
      </w:r>
      <w:r w:rsidR="008809BE" w:rsidRPr="008809BE">
        <w:rPr>
          <w:i/>
          <w:iCs/>
          <w:lang w:val="en-US"/>
        </w:rPr>
        <w:t>The Walking Dead,</w:t>
      </w:r>
      <w:r w:rsidR="008809BE" w:rsidRPr="008809BE">
        <w:rPr>
          <w:iCs/>
          <w:lang w:val="en-US"/>
        </w:rPr>
        <w:t xml:space="preserve"> </w:t>
      </w:r>
      <w:r w:rsidR="008809BE" w:rsidRPr="008809BE">
        <w:rPr>
          <w:i/>
          <w:iCs/>
          <w:lang w:val="en-US"/>
        </w:rPr>
        <w:t>A Song of Ice and Fire</w:t>
      </w:r>
      <w:r w:rsidR="008809BE" w:rsidRPr="008809BE">
        <w:rPr>
          <w:lang w:val="en-US"/>
        </w:rPr>
        <w:t>.</w:t>
      </w:r>
    </w:p>
    <w:p w:rsidR="00F70E65" w:rsidRPr="00DC0DB9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F70E65" w:rsidRDefault="004D2F7A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>
        <w:rPr>
          <w:rFonts w:ascii="Verdana" w:hAnsi="Verdana"/>
          <w:b/>
          <w:bCs/>
          <w:color w:val="1D1D1D"/>
          <w:sz w:val="21"/>
          <w:lang w:val="en-US"/>
        </w:rPr>
        <w:t xml:space="preserve">eek </w:t>
      </w:r>
      <w:r w:rsidR="00F70E65" w:rsidRPr="004D2F7A">
        <w:rPr>
          <w:rFonts w:ascii="Verdana" w:hAnsi="Verdana"/>
          <w:b/>
          <w:bCs/>
          <w:color w:val="1D1D1D"/>
          <w:sz w:val="21"/>
          <w:lang w:val="en-US"/>
        </w:rPr>
        <w:t>13</w:t>
      </w:r>
      <w:r w:rsidR="00F70E65">
        <w:rPr>
          <w:rFonts w:ascii="Verdana" w:hAnsi="Verdana"/>
          <w:b/>
          <w:bCs/>
          <w:color w:val="1D1D1D"/>
          <w:sz w:val="21"/>
          <w:lang w:val="en-US"/>
        </w:rPr>
        <w:t>:</w:t>
      </w:r>
      <w:r w:rsidR="00C90478">
        <w:rPr>
          <w:rFonts w:ascii="Verdana" w:hAnsi="Verdana"/>
          <w:b/>
          <w:bCs/>
          <w:color w:val="1D1D1D"/>
          <w:sz w:val="21"/>
          <w:lang w:val="en-US"/>
        </w:rPr>
        <w:t xml:space="preserve"> </w:t>
      </w:r>
      <w:r w:rsidR="00C90478">
        <w:rPr>
          <w:bCs/>
          <w:color w:val="1D1D1D"/>
          <w:lang w:val="en-US"/>
        </w:rPr>
        <w:t>Working on different project</w:t>
      </w:r>
      <w:r w:rsidR="007E5448">
        <w:rPr>
          <w:bCs/>
          <w:color w:val="1D1D1D"/>
          <w:lang w:val="en-US"/>
        </w:rPr>
        <w:t>s</w:t>
      </w:r>
      <w:r w:rsidR="00C90478">
        <w:rPr>
          <w:bCs/>
          <w:color w:val="1D1D1D"/>
          <w:lang w:val="en-US"/>
        </w:rPr>
        <w:t xml:space="preserve"> based on above, preparing final essay.</w:t>
      </w:r>
    </w:p>
    <w:p w:rsidR="00F70E65" w:rsidRPr="004D2F7A" w:rsidRDefault="00F70E65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4D2F7A" w:rsidRDefault="00F70E65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C90478" w:rsidRPr="00C90640" w:rsidRDefault="00F70E65" w:rsidP="00F70E65">
      <w:pPr>
        <w:rPr>
          <w:rFonts w:ascii="Verdana" w:hAnsi="Verdana"/>
          <w:i/>
          <w:color w:val="1D1D1D"/>
          <w:sz w:val="21"/>
          <w:lang w:val="en-US"/>
        </w:rPr>
      </w:pPr>
      <w:r w:rsidRPr="007E5448">
        <w:rPr>
          <w:rFonts w:ascii="Verdana" w:hAnsi="Verdana"/>
          <w:color w:val="1D1D1D"/>
          <w:sz w:val="21"/>
          <w:szCs w:val="21"/>
          <w:lang w:val="en-US"/>
        </w:rPr>
        <w:br/>
      </w:r>
      <w:r w:rsidR="00C9064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Recommended reading - Bibliography</w:t>
      </w:r>
      <w:r w:rsidR="00C90640" w:rsidRPr="004D2F7A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="00C90640" w:rsidRPr="004D2F7A">
        <w:rPr>
          <w:rFonts w:ascii="Verdana" w:hAnsi="Verdana"/>
          <w:i/>
          <w:color w:val="1D1D1D"/>
          <w:sz w:val="21"/>
          <w:lang w:val="en-US"/>
        </w:rPr>
        <w:t> </w:t>
      </w:r>
    </w:p>
    <w:p w:rsidR="000B5936" w:rsidRPr="00C90640" w:rsidRDefault="000B5936" w:rsidP="000B5936">
      <w:pPr>
        <w:jc w:val="both"/>
        <w:rPr>
          <w:rFonts w:ascii="Verdana" w:hAnsi="Verdana"/>
          <w:color w:val="1D1D1D"/>
          <w:sz w:val="21"/>
          <w:lang w:val="en-US"/>
        </w:rPr>
      </w:pPr>
    </w:p>
    <w:p w:rsidR="00E40624" w:rsidRDefault="00E40624" w:rsidP="00E40624">
      <w:pPr>
        <w:spacing w:line="276" w:lineRule="auto"/>
        <w:jc w:val="both"/>
        <w:rPr>
          <w:color w:val="282828"/>
          <w:shd w:val="clear" w:color="auto" w:fill="FFFFFF"/>
          <w:lang w:val="en-US"/>
        </w:rPr>
      </w:pPr>
      <w:r w:rsidRPr="00E40624">
        <w:rPr>
          <w:color w:val="282828"/>
          <w:shd w:val="clear" w:color="auto" w:fill="FFFFFF"/>
          <w:lang w:val="en-US"/>
        </w:rPr>
        <w:t>Bloom, H. (1994), The Western Canon: The Books and the School of the Ages, Riverhead Trade.</w:t>
      </w:r>
    </w:p>
    <w:p w:rsidR="00E40624" w:rsidRPr="00E40624" w:rsidRDefault="00E40624" w:rsidP="00E40624">
      <w:pPr>
        <w:spacing w:line="276" w:lineRule="auto"/>
        <w:jc w:val="both"/>
        <w:rPr>
          <w:color w:val="282828"/>
          <w:shd w:val="clear" w:color="auto" w:fill="FFFFFF"/>
          <w:lang w:val="en-US"/>
        </w:rPr>
      </w:pPr>
      <w:r w:rsidRPr="00E40624">
        <w:rPr>
          <w:color w:val="282828"/>
          <w:shd w:val="clear" w:color="auto" w:fill="FFFFFF"/>
          <w:lang w:val="en-US"/>
        </w:rPr>
        <w:t>Bloom, H. (2001), How to Read and Why, Touchstone/Simon &amp; Schuster.</w:t>
      </w:r>
    </w:p>
    <w:p w:rsidR="00E40624" w:rsidRDefault="00E40624" w:rsidP="00E40624">
      <w:pPr>
        <w:spacing w:line="276" w:lineRule="auto"/>
        <w:jc w:val="both"/>
        <w:rPr>
          <w:color w:val="282828"/>
          <w:shd w:val="clear" w:color="auto" w:fill="FFFFFF"/>
          <w:lang w:val="fr-FR"/>
        </w:rPr>
      </w:pPr>
      <w:proofErr w:type="spellStart"/>
      <w:r w:rsidRPr="00E40624">
        <w:rPr>
          <w:color w:val="282828"/>
          <w:shd w:val="clear" w:color="auto" w:fill="FFFFFF"/>
          <w:lang w:val="fr-FR"/>
        </w:rPr>
        <w:t>Delcroix</w:t>
      </w:r>
      <w:proofErr w:type="spellEnd"/>
      <w:r w:rsidRPr="00E40624">
        <w:rPr>
          <w:color w:val="282828"/>
          <w:shd w:val="clear" w:color="auto" w:fill="FFFFFF"/>
          <w:lang w:val="fr-FR"/>
        </w:rPr>
        <w:t xml:space="preserve">, M. - </w:t>
      </w:r>
      <w:proofErr w:type="spellStart"/>
      <w:r w:rsidRPr="00E40624">
        <w:rPr>
          <w:color w:val="282828"/>
          <w:shd w:val="clear" w:color="auto" w:fill="FFFFFF"/>
          <w:lang w:val="fr-FR"/>
        </w:rPr>
        <w:t>Hallyn</w:t>
      </w:r>
      <w:proofErr w:type="spellEnd"/>
      <w:r w:rsidRPr="00E40624">
        <w:rPr>
          <w:color w:val="282828"/>
          <w:shd w:val="clear" w:color="auto" w:fill="FFFFFF"/>
          <w:lang w:val="fr-FR"/>
        </w:rPr>
        <w:t xml:space="preserve">, F. (1987), Introduction aux </w:t>
      </w:r>
      <w:proofErr w:type="spellStart"/>
      <w:r w:rsidRPr="00E40624">
        <w:rPr>
          <w:color w:val="282828"/>
          <w:shd w:val="clear" w:color="auto" w:fill="FFFFFF"/>
          <w:lang w:val="fr-FR"/>
        </w:rPr>
        <w:t>Etudes</w:t>
      </w:r>
      <w:proofErr w:type="spellEnd"/>
      <w:r w:rsidRPr="00E40624">
        <w:rPr>
          <w:color w:val="282828"/>
          <w:shd w:val="clear" w:color="auto" w:fill="FFFFFF"/>
          <w:lang w:val="fr-FR"/>
        </w:rPr>
        <w:t xml:space="preserve"> Littéraires, Méthodes du Texte, </w:t>
      </w:r>
      <w:proofErr w:type="spellStart"/>
      <w:r w:rsidRPr="00E40624">
        <w:rPr>
          <w:color w:val="282828"/>
          <w:shd w:val="clear" w:color="auto" w:fill="FFFFFF"/>
          <w:lang w:val="fr-FR"/>
        </w:rPr>
        <w:t>Duculot</w:t>
      </w:r>
      <w:proofErr w:type="spellEnd"/>
      <w:r w:rsidRPr="00E40624">
        <w:rPr>
          <w:color w:val="282828"/>
          <w:shd w:val="clear" w:color="auto" w:fill="FFFFFF"/>
          <w:lang w:val="fr-FR"/>
        </w:rPr>
        <w:t>.</w:t>
      </w:r>
    </w:p>
    <w:p w:rsidR="00E40624" w:rsidRPr="00E40624" w:rsidRDefault="00E40624" w:rsidP="00E40624">
      <w:pPr>
        <w:spacing w:line="276" w:lineRule="auto"/>
        <w:jc w:val="both"/>
        <w:rPr>
          <w:lang w:val="en-US"/>
        </w:rPr>
      </w:pPr>
      <w:r w:rsidRPr="00E40624">
        <w:rPr>
          <w:color w:val="282828"/>
          <w:shd w:val="clear" w:color="auto" w:fill="FFFFFF"/>
          <w:lang w:val="en-US"/>
        </w:rPr>
        <w:t xml:space="preserve">Scholes, R. (1985), Textual Power: Literary Theory and the Teaching of English, Yale. </w:t>
      </w:r>
    </w:p>
    <w:p w:rsidR="00E40624" w:rsidRPr="00E40624" w:rsidRDefault="00E40624" w:rsidP="00E40624">
      <w:pPr>
        <w:spacing w:line="276" w:lineRule="auto"/>
        <w:jc w:val="both"/>
        <w:rPr>
          <w:lang w:val="en-US"/>
        </w:rPr>
      </w:pPr>
    </w:p>
    <w:p w:rsidR="00F70E65" w:rsidRPr="00E40624" w:rsidRDefault="00F70E65" w:rsidP="00F70E65">
      <w:pPr>
        <w:rPr>
          <w:lang w:val="en-US"/>
        </w:rPr>
      </w:pPr>
      <w:r w:rsidRPr="00E40624">
        <w:rPr>
          <w:rFonts w:ascii="Verdana" w:hAnsi="Verdana"/>
          <w:i/>
          <w:color w:val="1D1D1D"/>
          <w:sz w:val="21"/>
          <w:szCs w:val="21"/>
          <w:lang w:val="en-US"/>
        </w:rPr>
        <w:br/>
      </w:r>
    </w:p>
    <w:p w:rsidR="00164CA3" w:rsidRDefault="004B7482" w:rsidP="00164CA3">
      <w:pPr>
        <w:rPr>
          <w:rFonts w:ascii="Verdana" w:hAnsi="Verdana"/>
          <w:color w:val="1D1D1D"/>
          <w:sz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Instructional 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and learning methods</w:t>
      </w:r>
      <w:r w:rsidR="00F70E65" w:rsidRPr="004D2F7A">
        <w:rPr>
          <w:rFonts w:ascii="Verdana" w:hAnsi="Verdana"/>
          <w:color w:val="1D1D1D"/>
          <w:sz w:val="21"/>
          <w:szCs w:val="21"/>
          <w:lang w:val="en-US"/>
        </w:rPr>
        <w:t>:</w:t>
      </w:r>
      <w:r w:rsidR="00F70E65" w:rsidRPr="004D2F7A">
        <w:rPr>
          <w:rFonts w:ascii="Verdana" w:hAnsi="Verdana"/>
          <w:color w:val="1D1D1D"/>
          <w:sz w:val="21"/>
          <w:lang w:val="en-US"/>
        </w:rPr>
        <w:t> </w:t>
      </w:r>
    </w:p>
    <w:p w:rsidR="00164CA3" w:rsidRDefault="00164CA3" w:rsidP="00164CA3">
      <w:pPr>
        <w:rPr>
          <w:rFonts w:ascii="Verdana" w:hAnsi="Verdana"/>
          <w:color w:val="1D1D1D"/>
          <w:sz w:val="21"/>
          <w:lang w:val="en-US"/>
        </w:rPr>
      </w:pPr>
    </w:p>
    <w:p w:rsidR="008809BE" w:rsidRDefault="00164CA3" w:rsidP="008809BE">
      <w:pPr>
        <w:pStyle w:val="a4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164CA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Films,</w:t>
      </w:r>
      <w:r w:rsidR="00153127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m</w:t>
      </w:r>
      <w:r w:rsidR="008809B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usic,</w:t>
      </w:r>
      <w:r w:rsidR="00153127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literature</w:t>
      </w:r>
      <w:r w:rsidRPr="00164CA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.</w:t>
      </w:r>
    </w:p>
    <w:p w:rsidR="008809BE" w:rsidRDefault="008809BE" w:rsidP="008809BE">
      <w:pPr>
        <w:pStyle w:val="a4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</w:p>
    <w:p w:rsidR="008809BE" w:rsidRPr="008809BE" w:rsidRDefault="008809BE" w:rsidP="007601F8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proofErr w:type="spellStart"/>
      <w:r w:rsidRPr="00D16A7C">
        <w:rPr>
          <w:rFonts w:ascii="Times New Roman" w:hAnsi="Times New Roman" w:cs="Times New Roman"/>
          <w:sz w:val="24"/>
          <w:szCs w:val="24"/>
          <w:lang w:val="el-GR"/>
        </w:rPr>
        <w:t>John</w:t>
      </w:r>
      <w:proofErr w:type="spellEnd"/>
      <w:r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D16A7C">
        <w:rPr>
          <w:rFonts w:ascii="Times New Roman" w:hAnsi="Times New Roman" w:cs="Times New Roman"/>
          <w:sz w:val="24"/>
          <w:szCs w:val="24"/>
          <w:lang w:val="el-GR"/>
        </w:rPr>
        <w:t>Dowland</w:t>
      </w:r>
      <w:proofErr w:type="spellEnd"/>
      <w:r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 (1563-1626). </w:t>
      </w:r>
      <w:proofErr w:type="spellStart"/>
      <w:r w:rsidRPr="00D16A7C">
        <w:rPr>
          <w:rFonts w:ascii="Times New Roman" w:hAnsi="Times New Roman" w:cs="Times New Roman"/>
          <w:sz w:val="24"/>
          <w:szCs w:val="24"/>
          <w:lang w:val="el-GR"/>
        </w:rPr>
        <w:t>Lacrimae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09BE" w:rsidRPr="008809BE" w:rsidRDefault="008809BE" w:rsidP="007601F8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Laurence Olivier, </w:t>
      </w:r>
      <w:r w:rsidRPr="002F65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Henry V </w:t>
      </w:r>
      <w:r w:rsidRPr="002F6514">
        <w:rPr>
          <w:rFonts w:ascii="Times New Roman" w:hAnsi="Times New Roman" w:cs="Times New Roman"/>
          <w:sz w:val="24"/>
          <w:szCs w:val="24"/>
          <w:lang w:val="en-US"/>
        </w:rPr>
        <w:t>(1944).</w:t>
      </w:r>
    </w:p>
    <w:p w:rsidR="008809BE" w:rsidRPr="008809BE" w:rsidRDefault="008809BE" w:rsidP="007601F8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2F651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Bleak House</w:t>
      </w:r>
      <w:r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, (Andrew Davis, Gillian Anderson). 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TV/</w:t>
      </w:r>
      <w:proofErr w:type="spellStart"/>
      <w:r w:rsidRPr="00D16A7C">
        <w:rPr>
          <w:rFonts w:ascii="Times New Roman" w:hAnsi="Times New Roman" w:cs="Times New Roman"/>
          <w:sz w:val="24"/>
          <w:szCs w:val="24"/>
          <w:lang w:val="el-GR"/>
        </w:rPr>
        <w:t>BBC</w:t>
      </w:r>
      <w:proofErr w:type="spellEnd"/>
      <w:r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D16A7C">
        <w:rPr>
          <w:rFonts w:ascii="Times New Roman" w:hAnsi="Times New Roman" w:cs="Times New Roman"/>
          <w:sz w:val="24"/>
          <w:szCs w:val="24"/>
          <w:lang w:val="el-GR"/>
        </w:rPr>
        <w:t>Films</w:t>
      </w:r>
      <w:proofErr w:type="spellEnd"/>
      <w:r w:rsidRPr="00D16A7C">
        <w:rPr>
          <w:rFonts w:ascii="Times New Roman" w:hAnsi="Times New Roman" w:cs="Times New Roman"/>
          <w:sz w:val="24"/>
          <w:szCs w:val="24"/>
          <w:lang w:val="el-GR"/>
        </w:rPr>
        <w:t>, 2005.</w:t>
      </w:r>
    </w:p>
    <w:p w:rsidR="007601F8" w:rsidRPr="007601F8" w:rsidRDefault="008809BE" w:rsidP="007601F8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Claude</w:t>
      </w:r>
      <w:r w:rsidRPr="0076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Debussy</w:t>
      </w:r>
      <w:r w:rsidRPr="007601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601F8">
        <w:rPr>
          <w:rFonts w:ascii="Times New Roman" w:hAnsi="Times New Roman" w:cs="Times New Roman"/>
          <w:sz w:val="24"/>
          <w:szCs w:val="24"/>
          <w:lang w:val="en-US"/>
        </w:rPr>
        <w:t>Sonata for violin and piano</w:t>
      </w:r>
      <w:r w:rsidRPr="007601F8">
        <w:rPr>
          <w:rFonts w:ascii="Times New Roman" w:hAnsi="Times New Roman" w:cs="Times New Roman"/>
          <w:sz w:val="24"/>
          <w:szCs w:val="24"/>
          <w:lang w:val="en-US"/>
        </w:rPr>
        <w:t xml:space="preserve"> (1916-1917)</w:t>
      </w:r>
    </w:p>
    <w:p w:rsidR="007601F8" w:rsidRPr="007601F8" w:rsidRDefault="007601F8" w:rsidP="007601F8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7601F8">
        <w:rPr>
          <w:rFonts w:ascii="Times New Roman" w:hAnsi="Times New Roman" w:cs="Times New Roman"/>
          <w:sz w:val="24"/>
          <w:szCs w:val="24"/>
          <w:lang w:val="en-US"/>
        </w:rPr>
        <w:t xml:space="preserve">John Coltrane, </w:t>
      </w:r>
      <w:r w:rsidRPr="007601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Love Supreme </w:t>
      </w:r>
      <w:r w:rsidRPr="007601F8">
        <w:rPr>
          <w:rFonts w:ascii="Times New Roman" w:hAnsi="Times New Roman" w:cs="Times New Roman"/>
          <w:sz w:val="24"/>
          <w:szCs w:val="24"/>
          <w:lang w:val="en-US"/>
        </w:rPr>
        <w:t>(1965). Jazz quartet.</w:t>
      </w:r>
    </w:p>
    <w:p w:rsidR="007601F8" w:rsidRPr="007601F8" w:rsidRDefault="007601F8" w:rsidP="007601F8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7601F8">
        <w:rPr>
          <w:rFonts w:ascii="Times New Roman" w:hAnsi="Times New Roman" w:cs="Times New Roman"/>
          <w:sz w:val="24"/>
          <w:szCs w:val="24"/>
          <w:lang w:val="en-US"/>
        </w:rPr>
        <w:t xml:space="preserve">The Doors, </w:t>
      </w:r>
      <w:r w:rsidRPr="007601F8">
        <w:rPr>
          <w:rFonts w:ascii="Times New Roman" w:hAnsi="Times New Roman" w:cs="Times New Roman"/>
          <w:i/>
          <w:sz w:val="24"/>
          <w:szCs w:val="24"/>
          <w:lang w:val="en-US"/>
        </w:rPr>
        <w:t>When the music’s over…</w:t>
      </w:r>
      <w:r w:rsidRPr="007601F8">
        <w:rPr>
          <w:rFonts w:ascii="Times New Roman" w:hAnsi="Times New Roman" w:cs="Times New Roman"/>
          <w:sz w:val="24"/>
          <w:szCs w:val="24"/>
          <w:lang w:val="en-US"/>
        </w:rPr>
        <w:t xml:space="preserve"> (1967).</w:t>
      </w:r>
    </w:p>
    <w:p w:rsidR="007601F8" w:rsidRPr="007601F8" w:rsidRDefault="007601F8" w:rsidP="007601F8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7601F8">
        <w:rPr>
          <w:rFonts w:ascii="Times New Roman" w:hAnsi="Times New Roman" w:cs="Times New Roman"/>
          <w:sz w:val="24"/>
          <w:szCs w:val="24"/>
          <w:lang w:val="en-US"/>
        </w:rPr>
        <w:t xml:space="preserve">George R.R. Martin, </w:t>
      </w:r>
      <w:r w:rsidRPr="007601F8">
        <w:rPr>
          <w:rFonts w:ascii="Times New Roman" w:hAnsi="Times New Roman" w:cs="Times New Roman"/>
          <w:i/>
          <w:iCs/>
          <w:sz w:val="24"/>
          <w:szCs w:val="24"/>
          <w:lang w:val="en-US"/>
        </w:rPr>
        <w:t>A Song of Ice and Fire</w:t>
      </w:r>
      <w:r w:rsidRPr="007601F8">
        <w:rPr>
          <w:rFonts w:ascii="Times New Roman" w:hAnsi="Times New Roman" w:cs="Times New Roman"/>
          <w:sz w:val="24"/>
          <w:szCs w:val="24"/>
          <w:lang w:val="en-US"/>
        </w:rPr>
        <w:t xml:space="preserve">, Harper 2012. </w:t>
      </w:r>
      <w:r w:rsidRPr="007601F8">
        <w:rPr>
          <w:rFonts w:ascii="Times New Roman" w:hAnsi="Times New Roman" w:cs="Times New Roman"/>
          <w:sz w:val="24"/>
          <w:szCs w:val="24"/>
          <w:lang w:val="el-GR"/>
        </w:rPr>
        <w:t>Μυθιστόρημα</w:t>
      </w:r>
      <w:r w:rsidRPr="007601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01F8" w:rsidRDefault="007601F8" w:rsidP="007601F8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7601F8">
        <w:rPr>
          <w:rFonts w:ascii="Times New Roman" w:hAnsi="Times New Roman" w:cs="Times New Roman"/>
          <w:i/>
          <w:iCs/>
          <w:sz w:val="24"/>
          <w:szCs w:val="24"/>
          <w:lang w:val="en-US"/>
        </w:rPr>
        <w:t>Game of Thrones</w:t>
      </w:r>
      <w:r w:rsidRPr="007601F8">
        <w:rPr>
          <w:rFonts w:ascii="Times New Roman" w:hAnsi="Times New Roman" w:cs="Times New Roman"/>
          <w:sz w:val="24"/>
          <w:szCs w:val="24"/>
          <w:lang w:val="en-US"/>
        </w:rPr>
        <w:t xml:space="preserve"> (Seasons 1-5). TV/HBO 2012-2015.</w:t>
      </w:r>
    </w:p>
    <w:p w:rsidR="007878DC" w:rsidRPr="007601F8" w:rsidRDefault="007601F8" w:rsidP="007601F8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7601F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Walking Dead </w:t>
      </w:r>
      <w:r w:rsidRPr="007601F8">
        <w:rPr>
          <w:rFonts w:ascii="Times New Roman" w:hAnsi="Times New Roman" w:cs="Times New Roman"/>
          <w:iCs/>
          <w:sz w:val="24"/>
          <w:szCs w:val="24"/>
          <w:lang w:val="en-US"/>
        </w:rPr>
        <w:t>(Seasons 1-7). Fox International-AMC 2015.</w:t>
      </w:r>
    </w:p>
    <w:p w:rsidR="007878DC" w:rsidRPr="007601F8" w:rsidRDefault="007878DC" w:rsidP="007601F8">
      <w:pPr>
        <w:pStyle w:val="a7"/>
        <w:spacing w:line="276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en-US"/>
        </w:rPr>
      </w:pPr>
    </w:p>
    <w:p w:rsidR="00873D88" w:rsidRPr="00745895" w:rsidRDefault="00873D88" w:rsidP="00873D88">
      <w:pPr>
        <w:pStyle w:val="a4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</w:p>
    <w:p w:rsidR="00164CA3" w:rsidRDefault="004D2F7A" w:rsidP="00F70E65">
      <w:pPr>
        <w:rPr>
          <w:rFonts w:ascii="Verdana" w:hAnsi="Verdana"/>
          <w:color w:val="1D1D1D"/>
          <w:sz w:val="21"/>
          <w:szCs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A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ssessment</w:t>
      </w:r>
      <w:r w:rsid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/grading</w:t>
      </w:r>
      <w:r w:rsidR="00F70E65" w:rsidRP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method</w:t>
      </w:r>
      <w:r w:rsidR="000C1D4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(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s</w:t>
      </w:r>
      <w:r w:rsidR="000C1D4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)</w:t>
      </w:r>
      <w:r w:rsidR="00F70E65" w:rsidRPr="0052270E">
        <w:rPr>
          <w:rFonts w:ascii="Verdana" w:hAnsi="Verdana"/>
          <w:color w:val="1D1D1D"/>
          <w:sz w:val="21"/>
          <w:szCs w:val="21"/>
          <w:lang w:val="en-US"/>
        </w:rPr>
        <w:t>:</w:t>
      </w:r>
    </w:p>
    <w:p w:rsidR="00B8249B" w:rsidRDefault="00B8249B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687D84" w:rsidRPr="00164CA3" w:rsidRDefault="00745895" w:rsidP="00F70E65">
      <w:pPr>
        <w:rPr>
          <w:lang w:val="en-US"/>
        </w:rPr>
      </w:pPr>
      <w:r>
        <w:rPr>
          <w:color w:val="1D1D1D"/>
          <w:lang w:val="en-US"/>
        </w:rPr>
        <w:t>Written e</w:t>
      </w:r>
      <w:r w:rsidR="00164CA3" w:rsidRPr="00164CA3">
        <w:rPr>
          <w:color w:val="1D1D1D"/>
          <w:lang w:val="en-US"/>
        </w:rPr>
        <w:t>ssays and oral presentations. Final written project.</w:t>
      </w:r>
    </w:p>
    <w:sectPr w:rsidR="00687D84" w:rsidRPr="00164CA3" w:rsidSect="006305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9264F"/>
    <w:multiLevelType w:val="multilevel"/>
    <w:tmpl w:val="BB7ADF5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" w15:restartNumberingAfterBreak="0">
    <w:nsid w:val="13764A22"/>
    <w:multiLevelType w:val="hybridMultilevel"/>
    <w:tmpl w:val="AA16BC8E"/>
    <w:lvl w:ilvl="0" w:tplc="7F209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08CB"/>
    <w:multiLevelType w:val="multilevel"/>
    <w:tmpl w:val="FD6808F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3" w15:restartNumberingAfterBreak="0">
    <w:nsid w:val="1C6B5DF7"/>
    <w:multiLevelType w:val="hybridMultilevel"/>
    <w:tmpl w:val="27AC65A6"/>
    <w:lvl w:ilvl="0" w:tplc="49E09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5C5F"/>
    <w:multiLevelType w:val="multilevel"/>
    <w:tmpl w:val="D2489378"/>
    <w:styleLink w:val="List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</w:abstractNum>
  <w:abstractNum w:abstractNumId="5" w15:restartNumberingAfterBreak="0">
    <w:nsid w:val="44287C80"/>
    <w:multiLevelType w:val="multilevel"/>
    <w:tmpl w:val="F90A7BA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6" w15:restartNumberingAfterBreak="0">
    <w:nsid w:val="45F92B7F"/>
    <w:multiLevelType w:val="multilevel"/>
    <w:tmpl w:val="A1B8A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7" w15:restartNumberingAfterBreak="0">
    <w:nsid w:val="537D24DE"/>
    <w:multiLevelType w:val="hybridMultilevel"/>
    <w:tmpl w:val="F2646E58"/>
    <w:numStyleLink w:val="a"/>
  </w:abstractNum>
  <w:abstractNum w:abstractNumId="8" w15:restartNumberingAfterBreak="0">
    <w:nsid w:val="61B408C1"/>
    <w:multiLevelType w:val="hybridMultilevel"/>
    <w:tmpl w:val="F2646E58"/>
    <w:styleLink w:val="a"/>
    <w:lvl w:ilvl="0" w:tplc="ABC8C18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AF001C80">
      <w:start w:val="1"/>
      <w:numFmt w:val="bullet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BBD2FE78">
      <w:start w:val="1"/>
      <w:numFmt w:val="bullet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0F0C917C">
      <w:start w:val="1"/>
      <w:numFmt w:val="bullet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B3A2DA98">
      <w:start w:val="1"/>
      <w:numFmt w:val="bullet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A706314C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ABF66FBA">
      <w:start w:val="1"/>
      <w:numFmt w:val="bullet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BFEA1348">
      <w:start w:val="1"/>
      <w:numFmt w:val="bullet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2EC6CA48">
      <w:start w:val="1"/>
      <w:numFmt w:val="bullet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abstractNum w:abstractNumId="9" w15:restartNumberingAfterBreak="0">
    <w:nsid w:val="63296C56"/>
    <w:multiLevelType w:val="multilevel"/>
    <w:tmpl w:val="E6D65D2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0" w15:restartNumberingAfterBreak="0">
    <w:nsid w:val="66341910"/>
    <w:multiLevelType w:val="hybridMultilevel"/>
    <w:tmpl w:val="F2646E58"/>
    <w:numStyleLink w:val="a"/>
  </w:abstractNum>
  <w:abstractNum w:abstractNumId="11" w15:restartNumberingAfterBreak="0">
    <w:nsid w:val="666800E7"/>
    <w:multiLevelType w:val="multilevel"/>
    <w:tmpl w:val="7C4ABA6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2" w15:restartNumberingAfterBreak="0">
    <w:nsid w:val="7D1F5547"/>
    <w:multiLevelType w:val="multilevel"/>
    <w:tmpl w:val="BE6CB30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10"/>
    <w:lvlOverride w:ilvl="0">
      <w:lvl w:ilvl="0" w:tplc="0BEA8282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1">
      <w:lvl w:ilvl="1" w:tplc="51D27C3C">
        <w:start w:val="1"/>
        <w:numFmt w:val="bullet"/>
        <w:lvlText w:val="-"/>
        <w:lvlJc w:val="left"/>
        <w:pPr>
          <w:ind w:left="5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 w:tplc="813C63C2">
        <w:start w:val="1"/>
        <w:numFmt w:val="bullet"/>
        <w:lvlText w:val="-"/>
        <w:lvlJc w:val="left"/>
        <w:pPr>
          <w:ind w:left="7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3">
      <w:lvl w:ilvl="3" w:tplc="791ED334">
        <w:start w:val="1"/>
        <w:numFmt w:val="bullet"/>
        <w:lvlText w:val="-"/>
        <w:lvlJc w:val="left"/>
        <w:pPr>
          <w:ind w:left="10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4">
      <w:lvl w:ilvl="4" w:tplc="F3328CC6">
        <w:start w:val="1"/>
        <w:numFmt w:val="bullet"/>
        <w:lvlText w:val="-"/>
        <w:lvlJc w:val="left"/>
        <w:pPr>
          <w:ind w:left="12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5">
      <w:lvl w:ilvl="5" w:tplc="03BCC6B2">
        <w:start w:val="1"/>
        <w:numFmt w:val="bullet"/>
        <w:lvlText w:val="-"/>
        <w:lvlJc w:val="left"/>
        <w:pPr>
          <w:ind w:left="14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6">
      <w:lvl w:ilvl="6" w:tplc="20D62FE0">
        <w:start w:val="1"/>
        <w:numFmt w:val="bullet"/>
        <w:lvlText w:val="-"/>
        <w:lvlJc w:val="left"/>
        <w:pPr>
          <w:ind w:left="17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7">
      <w:lvl w:ilvl="7" w:tplc="08FE4C44">
        <w:start w:val="1"/>
        <w:numFmt w:val="bullet"/>
        <w:lvlText w:val="-"/>
        <w:lvlJc w:val="left"/>
        <w:pPr>
          <w:ind w:left="19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8">
      <w:lvl w:ilvl="8" w:tplc="285809B6">
        <w:start w:val="1"/>
        <w:numFmt w:val="bullet"/>
        <w:lvlText w:val="-"/>
        <w:lvlJc w:val="left"/>
        <w:pPr>
          <w:ind w:left="22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</w:num>
  <w:num w:numId="9">
    <w:abstractNumId w:val="7"/>
    <w:lvlOverride w:ilvl="0">
      <w:lvl w:ilvl="0" w:tplc="710C38CC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5B3A3316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2B88703E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90A6943A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0AF6DB7A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56A0A7AC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FD7415E2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005AD062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DD22FC7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0">
    <w:abstractNumId w:val="7"/>
    <w:lvlOverride w:ilvl="0">
      <w:lvl w:ilvl="0" w:tplc="710C38CC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5B3A3316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2B88703E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90A6943A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0AF6DB7A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56A0A7AC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FD7415E2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005AD062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DD22FC7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1">
    <w:abstractNumId w:val="3"/>
  </w:num>
  <w:num w:numId="12">
    <w:abstractNumId w:val="1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65"/>
    <w:rsid w:val="00054248"/>
    <w:rsid w:val="00066F17"/>
    <w:rsid w:val="000B5936"/>
    <w:rsid w:val="000C1D4E"/>
    <w:rsid w:val="00153127"/>
    <w:rsid w:val="00164CA3"/>
    <w:rsid w:val="002E1D31"/>
    <w:rsid w:val="003249ED"/>
    <w:rsid w:val="0045444C"/>
    <w:rsid w:val="004B7482"/>
    <w:rsid w:val="004D2F7A"/>
    <w:rsid w:val="0052270E"/>
    <w:rsid w:val="00567FEC"/>
    <w:rsid w:val="00587562"/>
    <w:rsid w:val="005B79BC"/>
    <w:rsid w:val="005E64D5"/>
    <w:rsid w:val="00603EA0"/>
    <w:rsid w:val="00621069"/>
    <w:rsid w:val="00630570"/>
    <w:rsid w:val="0071571D"/>
    <w:rsid w:val="00745895"/>
    <w:rsid w:val="007601F8"/>
    <w:rsid w:val="007878DC"/>
    <w:rsid w:val="007E5448"/>
    <w:rsid w:val="00873D88"/>
    <w:rsid w:val="008809BE"/>
    <w:rsid w:val="008D074C"/>
    <w:rsid w:val="00932A6E"/>
    <w:rsid w:val="00A53898"/>
    <w:rsid w:val="00A91A16"/>
    <w:rsid w:val="00AD7B10"/>
    <w:rsid w:val="00B8249B"/>
    <w:rsid w:val="00BF7CF7"/>
    <w:rsid w:val="00C90478"/>
    <w:rsid w:val="00C90640"/>
    <w:rsid w:val="00D7457A"/>
    <w:rsid w:val="00DB3006"/>
    <w:rsid w:val="00DC0DB9"/>
    <w:rsid w:val="00DD1B73"/>
    <w:rsid w:val="00DD4DD6"/>
    <w:rsid w:val="00DE5ABA"/>
    <w:rsid w:val="00DF37CD"/>
    <w:rsid w:val="00E04CE8"/>
    <w:rsid w:val="00E150FE"/>
    <w:rsid w:val="00E40624"/>
    <w:rsid w:val="00E711D9"/>
    <w:rsid w:val="00E719C9"/>
    <w:rsid w:val="00EA7E3F"/>
    <w:rsid w:val="00F70E65"/>
    <w:rsid w:val="00F82B8F"/>
    <w:rsid w:val="00FA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CD65"/>
  <w15:docId w15:val="{AB1C56FF-6DD5-394C-8183-9F8745D3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40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0"/>
    <w:link w:val="1Char"/>
    <w:uiPriority w:val="9"/>
    <w:qFormat/>
    <w:rsid w:val="00567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567FE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a4">
    <w:name w:val="Κυρίως κείμενο"/>
    <w:rsid w:val="00567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val="en-GB" w:eastAsia="en-GB"/>
    </w:rPr>
  </w:style>
  <w:style w:type="paragraph" w:styleId="a5">
    <w:name w:val="List Paragraph"/>
    <w:basedOn w:val="a0"/>
    <w:uiPriority w:val="34"/>
    <w:qFormat/>
    <w:rsid w:val="00873D88"/>
    <w:pPr>
      <w:ind w:left="720"/>
      <w:contextualSpacing/>
    </w:pPr>
  </w:style>
  <w:style w:type="paragraph" w:styleId="Web">
    <w:name w:val="Normal (Web)"/>
    <w:rsid w:val="00873D8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character" w:customStyle="1" w:styleId="a6">
    <w:name w:val="Κανένα"/>
    <w:rsid w:val="00603EA0"/>
  </w:style>
  <w:style w:type="numbering" w:customStyle="1" w:styleId="a">
    <w:name w:val="Παύλα"/>
    <w:rsid w:val="00603EA0"/>
    <w:pPr>
      <w:numPr>
        <w:numId w:val="6"/>
      </w:numPr>
    </w:pPr>
  </w:style>
  <w:style w:type="paragraph" w:customStyle="1" w:styleId="a7">
    <w:name w:val="Κυρίως τμήμα"/>
    <w:rsid w:val="00787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GB" w:eastAsia="en-GB"/>
    </w:rPr>
  </w:style>
  <w:style w:type="character" w:customStyle="1" w:styleId="apple-converted-space">
    <w:name w:val="apple-converted-space"/>
    <w:basedOn w:val="a1"/>
    <w:rsid w:val="00DE5ABA"/>
  </w:style>
  <w:style w:type="numbering" w:customStyle="1" w:styleId="List0">
    <w:name w:val="List 0"/>
    <w:basedOn w:val="a"/>
    <w:rsid w:val="007601F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31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εύα/στέλιος</dc:creator>
  <cp:lastModifiedBy>ΝΙΚΟΛΑΟΣ ΠΑΠΑΔΗΜΗΤΡΙΟΥ</cp:lastModifiedBy>
  <cp:revision>2</cp:revision>
  <dcterms:created xsi:type="dcterms:W3CDTF">2018-03-19T15:15:00Z</dcterms:created>
  <dcterms:modified xsi:type="dcterms:W3CDTF">2018-03-19T15:15:00Z</dcterms:modified>
</cp:coreProperties>
</file>