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EC" w:rsidRPr="001548EC" w:rsidRDefault="001548EC" w:rsidP="001548EC">
      <w:pPr>
        <w:pStyle w:val="1"/>
        <w:spacing w:before="144"/>
        <w:rPr>
          <w:rFonts w:asciiTheme="minorHAnsi" w:hAnsiTheme="minorHAnsi" w:cstheme="minorHAnsi"/>
        </w:rPr>
      </w:pPr>
      <w:r w:rsidRPr="001548EC">
        <w:rPr>
          <w:rFonts w:asciiTheme="minorHAnsi" w:hAnsiTheme="minorHAnsi" w:cstheme="minorHAnsi"/>
          <w:color w:val="231F20"/>
          <w:spacing w:val="-84"/>
          <w:w w:val="115"/>
        </w:rPr>
        <w:t>΄</w:t>
      </w:r>
      <w:proofErr w:type="spellStart"/>
      <w:r w:rsidRPr="001548EC">
        <w:rPr>
          <w:rFonts w:asciiTheme="minorHAnsi" w:hAnsiTheme="minorHAnsi" w:cstheme="minorHAnsi"/>
          <w:color w:val="231F20"/>
          <w:spacing w:val="-1"/>
          <w:w w:val="115"/>
        </w:rPr>
        <w:t>Α</w:t>
      </w:r>
      <w:r w:rsidRPr="001548EC">
        <w:rPr>
          <w:rFonts w:asciiTheme="minorHAnsi" w:hAnsiTheme="minorHAnsi" w:cstheme="minorHAnsi"/>
          <w:color w:val="231F20"/>
          <w:spacing w:val="-2"/>
          <w:w w:val="115"/>
        </w:rPr>
        <w:t>δ</w:t>
      </w:r>
      <w:r w:rsidRPr="001548EC">
        <w:rPr>
          <w:rFonts w:asciiTheme="minorHAnsi" w:hAnsiTheme="minorHAnsi" w:cstheme="minorHAnsi"/>
          <w:color w:val="231F20"/>
          <w:w w:val="115"/>
        </w:rPr>
        <w:t>ε</w:t>
      </w:r>
      <w:r w:rsidRPr="001548EC">
        <w:rPr>
          <w:rFonts w:asciiTheme="minorHAnsi" w:hAnsiTheme="minorHAnsi" w:cstheme="minorHAnsi"/>
          <w:color w:val="231F20"/>
          <w:spacing w:val="-2"/>
          <w:w w:val="115"/>
        </w:rPr>
        <w:t>ι</w:t>
      </w:r>
      <w:r w:rsidRPr="001548EC">
        <w:rPr>
          <w:rFonts w:asciiTheme="minorHAnsi" w:hAnsiTheme="minorHAnsi" w:cstheme="minorHAnsi"/>
          <w:color w:val="231F20"/>
          <w:w w:val="115"/>
        </w:rPr>
        <w:t>ες</w:t>
      </w:r>
      <w:proofErr w:type="spellEnd"/>
      <w:r w:rsidRPr="001548EC">
        <w:rPr>
          <w:rFonts w:asciiTheme="minorHAnsi" w:hAnsiTheme="minorHAnsi" w:cstheme="minorHAnsi"/>
          <w:color w:val="231F20"/>
          <w:spacing w:val="63"/>
          <w:w w:val="115"/>
        </w:rPr>
        <w:t xml:space="preserve"> </w:t>
      </w:r>
      <w:proofErr w:type="spellStart"/>
      <w:r w:rsidRPr="001548EC">
        <w:rPr>
          <w:rFonts w:asciiTheme="minorHAnsi" w:hAnsiTheme="minorHAnsi" w:cstheme="minorHAnsi"/>
          <w:color w:val="231F20"/>
          <w:spacing w:val="-1"/>
          <w:w w:val="115"/>
        </w:rPr>
        <w:t>Χ</w:t>
      </w:r>
      <w:r w:rsidRPr="001548EC">
        <w:rPr>
          <w:rFonts w:asciiTheme="minorHAnsi" w:hAnsiTheme="minorHAnsi" w:cstheme="minorHAnsi"/>
          <w:color w:val="231F20"/>
          <w:w w:val="115"/>
        </w:rPr>
        <w:t>ρή</w:t>
      </w:r>
      <w:r w:rsidRPr="001548EC">
        <w:rPr>
          <w:rFonts w:asciiTheme="minorHAnsi" w:hAnsiTheme="minorHAnsi" w:cstheme="minorHAnsi"/>
          <w:color w:val="231F20"/>
          <w:spacing w:val="1"/>
          <w:w w:val="115"/>
        </w:rPr>
        <w:t>σ</w:t>
      </w:r>
      <w:r w:rsidRPr="001548EC">
        <w:rPr>
          <w:rFonts w:asciiTheme="minorHAnsi" w:hAnsiTheme="minorHAnsi" w:cstheme="minorHAnsi"/>
          <w:color w:val="231F20"/>
          <w:w w:val="115"/>
        </w:rPr>
        <w:t>ης</w:t>
      </w:r>
      <w:proofErr w:type="spellEnd"/>
    </w:p>
    <w:p w:rsidR="001548EC" w:rsidRDefault="001548EC" w:rsidP="001548EC">
      <w:pPr>
        <w:spacing w:before="10"/>
        <w:rPr>
          <w:rFonts w:ascii="Arial" w:eastAsia="Arial" w:hAnsi="Arial" w:cs="Arial"/>
          <w:sz w:val="43"/>
          <w:szCs w:val="43"/>
        </w:rPr>
      </w:pPr>
    </w:p>
    <w:p w:rsidR="001548EC" w:rsidRPr="001548EC" w:rsidRDefault="001548EC" w:rsidP="001548EC">
      <w:pPr>
        <w:pStyle w:val="a5"/>
        <w:numPr>
          <w:ilvl w:val="0"/>
          <w:numId w:val="2"/>
        </w:numPr>
        <w:jc w:val="both"/>
        <w:rPr>
          <w:sz w:val="24"/>
          <w:szCs w:val="24"/>
        </w:rPr>
      </w:pPr>
      <w:r w:rsidRPr="001548EC">
        <w:rPr>
          <w:sz w:val="24"/>
          <w:szCs w:val="24"/>
        </w:rPr>
        <w:t>Το παρόν εκπαιδευτικό υλικό υπόκειται σε άδειες χρήσης Creative Commons.</w:t>
      </w:r>
    </w:p>
    <w:p w:rsidR="001548EC" w:rsidRPr="001548EC" w:rsidRDefault="001548EC" w:rsidP="001548EC">
      <w:pPr>
        <w:pStyle w:val="a5"/>
        <w:numPr>
          <w:ilvl w:val="0"/>
          <w:numId w:val="2"/>
        </w:numPr>
        <w:jc w:val="both"/>
        <w:rPr>
          <w:sz w:val="24"/>
          <w:szCs w:val="24"/>
        </w:rPr>
      </w:pPr>
      <w:r w:rsidRPr="001548EC">
        <w:rPr>
          <w:sz w:val="24"/>
          <w:szCs w:val="24"/>
        </w:rPr>
        <w:t>Για εκπαιδευτικό υλικό, όπως εικόνες, που υπόκειται σε άλλου τύπου άδειας χρήσης, η άδεια χρήσης αναφέρεται ρητώς.</w:t>
      </w:r>
    </w:p>
    <w:p w:rsidR="001548EC" w:rsidRPr="0085302F" w:rsidRDefault="001548EC" w:rsidP="001548EC">
      <w:pPr>
        <w:rPr>
          <w:rFonts w:ascii="Arial" w:eastAsia="Arial" w:hAnsi="Arial" w:cs="Arial"/>
          <w:sz w:val="20"/>
          <w:szCs w:val="20"/>
        </w:rPr>
      </w:pPr>
    </w:p>
    <w:p w:rsidR="001548EC" w:rsidRPr="0085302F" w:rsidRDefault="001548EC" w:rsidP="001548EC">
      <w:pPr>
        <w:spacing w:before="9"/>
        <w:rPr>
          <w:rFonts w:ascii="Arial" w:eastAsia="Arial" w:hAnsi="Arial" w:cs="Arial"/>
          <w:sz w:val="13"/>
          <w:szCs w:val="13"/>
        </w:rPr>
      </w:pPr>
      <w:bookmarkStart w:id="0" w:name="_GoBack"/>
      <w:bookmarkEnd w:id="0"/>
    </w:p>
    <w:p w:rsidR="001548EC" w:rsidRDefault="001548EC" w:rsidP="001548EC">
      <w:pPr>
        <w:spacing w:line="200" w:lineRule="atLeast"/>
        <w:ind w:left="3384"/>
        <w:rPr>
          <w:rFonts w:ascii="Arial" w:eastAsia="Arial" w:hAnsi="Arial" w:cs="Arial"/>
          <w:sz w:val="20"/>
          <w:szCs w:val="20"/>
        </w:rPr>
      </w:pPr>
      <w:r>
        <w:rPr>
          <w:rFonts w:ascii="Arial" w:eastAsia="Arial" w:hAnsi="Arial" w:cs="Arial"/>
          <w:noProof/>
          <w:sz w:val="20"/>
          <w:szCs w:val="20"/>
          <w:lang w:eastAsia="el-GR"/>
        </w:rPr>
        <w:drawing>
          <wp:inline distT="0" distB="0" distL="0" distR="0" wp14:anchorId="650890CF" wp14:editId="14A84958">
            <wp:extent cx="1504477" cy="52625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504477" cy="526256"/>
                    </a:xfrm>
                    <a:prstGeom prst="rect">
                      <a:avLst/>
                    </a:prstGeom>
                  </pic:spPr>
                </pic:pic>
              </a:graphicData>
            </a:graphic>
          </wp:inline>
        </w:drawing>
      </w:r>
    </w:p>
    <w:p w:rsidR="001548EC" w:rsidRDefault="001548EC" w:rsidP="001548EC">
      <w:pPr>
        <w:rPr>
          <w:rFonts w:ascii="Arial" w:eastAsia="Arial" w:hAnsi="Arial" w:cs="Arial"/>
          <w:sz w:val="20"/>
          <w:szCs w:val="20"/>
        </w:rPr>
      </w:pPr>
    </w:p>
    <w:p w:rsidR="001548EC" w:rsidRDefault="001548EC" w:rsidP="001548EC">
      <w:pPr>
        <w:spacing w:before="7"/>
        <w:rPr>
          <w:rFonts w:ascii="Arial" w:eastAsia="Arial" w:hAnsi="Arial" w:cs="Arial"/>
          <w:sz w:val="20"/>
          <w:szCs w:val="20"/>
        </w:rPr>
      </w:pPr>
    </w:p>
    <w:p w:rsidR="001548EC" w:rsidRPr="001548EC" w:rsidRDefault="001548EC" w:rsidP="001548EC">
      <w:pPr>
        <w:pStyle w:val="1"/>
        <w:rPr>
          <w:rFonts w:asciiTheme="minorHAnsi" w:hAnsiTheme="minorHAnsi" w:cstheme="minorHAnsi"/>
        </w:rPr>
      </w:pPr>
      <w:proofErr w:type="spellStart"/>
      <w:r w:rsidRPr="001548EC">
        <w:rPr>
          <w:rFonts w:asciiTheme="minorHAnsi" w:hAnsiTheme="minorHAnsi" w:cstheme="minorHAnsi"/>
          <w:color w:val="231F20"/>
          <w:spacing w:val="-2"/>
          <w:w w:val="115"/>
        </w:rPr>
        <w:t>Χ</w:t>
      </w:r>
      <w:r w:rsidRPr="001548EC">
        <w:rPr>
          <w:rFonts w:asciiTheme="minorHAnsi" w:hAnsiTheme="minorHAnsi" w:cstheme="minorHAnsi"/>
          <w:color w:val="231F20"/>
          <w:spacing w:val="-3"/>
          <w:w w:val="115"/>
        </w:rPr>
        <w:t>ρημ</w:t>
      </w:r>
      <w:proofErr w:type="spellEnd"/>
      <w:r w:rsidRPr="001548EC">
        <w:rPr>
          <w:rFonts w:asciiTheme="minorHAnsi" w:hAnsiTheme="minorHAnsi" w:cstheme="minorHAnsi"/>
          <w:color w:val="231F20"/>
          <w:spacing w:val="-3"/>
          <w:w w:val="115"/>
        </w:rPr>
        <w:t>α</w:t>
      </w:r>
      <w:r w:rsidRPr="001548EC">
        <w:rPr>
          <w:rFonts w:asciiTheme="minorHAnsi" w:hAnsiTheme="minorHAnsi" w:cstheme="minorHAnsi"/>
          <w:color w:val="231F20"/>
          <w:spacing w:val="-2"/>
          <w:w w:val="115"/>
        </w:rPr>
        <w:t>το</w:t>
      </w:r>
      <w:r w:rsidRPr="001548EC">
        <w:rPr>
          <w:rFonts w:asciiTheme="minorHAnsi" w:hAnsiTheme="minorHAnsi" w:cstheme="minorHAnsi"/>
          <w:color w:val="231F20"/>
          <w:spacing w:val="-3"/>
          <w:w w:val="115"/>
        </w:rPr>
        <w:t>δ</w:t>
      </w:r>
      <w:r w:rsidRPr="001548EC">
        <w:rPr>
          <w:rFonts w:asciiTheme="minorHAnsi" w:hAnsiTheme="minorHAnsi" w:cstheme="minorHAnsi"/>
          <w:color w:val="231F20"/>
          <w:spacing w:val="-2"/>
          <w:w w:val="115"/>
        </w:rPr>
        <w:t>ότ</w:t>
      </w:r>
      <w:r w:rsidRPr="001548EC">
        <w:rPr>
          <w:rFonts w:asciiTheme="minorHAnsi" w:hAnsiTheme="minorHAnsi" w:cstheme="minorHAnsi"/>
          <w:color w:val="231F20"/>
          <w:spacing w:val="-3"/>
          <w:w w:val="115"/>
        </w:rPr>
        <w:t>ηση</w:t>
      </w:r>
    </w:p>
    <w:p w:rsidR="001548EC" w:rsidRDefault="001548EC" w:rsidP="001548EC">
      <w:pPr>
        <w:rPr>
          <w:rFonts w:ascii="Arial" w:eastAsia="Arial" w:hAnsi="Arial" w:cs="Arial"/>
          <w:sz w:val="20"/>
          <w:szCs w:val="20"/>
        </w:rPr>
      </w:pPr>
    </w:p>
    <w:p w:rsidR="001548EC" w:rsidRDefault="001548EC" w:rsidP="001548EC">
      <w:pPr>
        <w:rPr>
          <w:rFonts w:ascii="Arial" w:eastAsia="Arial" w:hAnsi="Arial" w:cs="Arial"/>
          <w:sz w:val="23"/>
          <w:szCs w:val="23"/>
        </w:rPr>
      </w:pPr>
    </w:p>
    <w:p w:rsidR="001548EC" w:rsidRPr="001548EC" w:rsidRDefault="001548EC" w:rsidP="001548EC">
      <w:pPr>
        <w:pStyle w:val="a5"/>
        <w:numPr>
          <w:ilvl w:val="0"/>
          <w:numId w:val="2"/>
        </w:numPr>
        <w:jc w:val="both"/>
        <w:rPr>
          <w:sz w:val="24"/>
          <w:szCs w:val="24"/>
        </w:rPr>
      </w:pPr>
      <w:r w:rsidRPr="001548EC">
        <w:rPr>
          <w:sz w:val="24"/>
          <w:szCs w:val="24"/>
        </w:rPr>
        <w:t>Το παρόν εκπαιδευτικό υλικό έχει αναπτυχθεί στα πλαίσια του εκπαιδευτικού έργου του διδάσκοντα.</w:t>
      </w:r>
    </w:p>
    <w:p w:rsidR="001548EC" w:rsidRPr="001548EC" w:rsidRDefault="001548EC" w:rsidP="001548EC">
      <w:pPr>
        <w:pStyle w:val="a5"/>
        <w:numPr>
          <w:ilvl w:val="0"/>
          <w:numId w:val="2"/>
        </w:numPr>
        <w:jc w:val="both"/>
        <w:rPr>
          <w:sz w:val="24"/>
          <w:szCs w:val="24"/>
        </w:rPr>
      </w:pPr>
      <w:r w:rsidRPr="001548EC">
        <w:rPr>
          <w:sz w:val="24"/>
          <w:szCs w:val="24"/>
        </w:rPr>
        <w:t>Το έργο «Ανοικτά Ακαδημαϊκά Μαθήματα στο Πανεπιστήμιο Αθηνών»</w:t>
      </w:r>
    </w:p>
    <w:p w:rsidR="001548EC" w:rsidRPr="001548EC" w:rsidRDefault="001548EC" w:rsidP="001548EC">
      <w:pPr>
        <w:pStyle w:val="a5"/>
        <w:numPr>
          <w:ilvl w:val="0"/>
          <w:numId w:val="2"/>
        </w:numPr>
        <w:jc w:val="both"/>
        <w:rPr>
          <w:sz w:val="24"/>
          <w:szCs w:val="24"/>
        </w:rPr>
      </w:pPr>
      <w:r w:rsidRPr="001548EC">
        <w:rPr>
          <w:sz w:val="24"/>
          <w:szCs w:val="24"/>
        </w:rPr>
        <w:t>έχει χρηματοδοτήσει μόνο τη αναδιαμόρφωση του εκπαιδευτικού υλικού.</w:t>
      </w:r>
    </w:p>
    <w:p w:rsidR="001548EC" w:rsidRPr="001548EC" w:rsidRDefault="001548EC" w:rsidP="001548EC">
      <w:pPr>
        <w:jc w:val="both"/>
        <w:rPr>
          <w:sz w:val="24"/>
          <w:szCs w:val="24"/>
        </w:rPr>
      </w:pPr>
    </w:p>
    <w:p w:rsidR="001548EC" w:rsidRPr="001548EC" w:rsidRDefault="001548EC" w:rsidP="001548EC">
      <w:pPr>
        <w:pStyle w:val="a5"/>
        <w:numPr>
          <w:ilvl w:val="0"/>
          <w:numId w:val="2"/>
        </w:numPr>
        <w:jc w:val="both"/>
        <w:rPr>
          <w:sz w:val="24"/>
          <w:szCs w:val="24"/>
        </w:rPr>
      </w:pPr>
      <w:r w:rsidRPr="001548EC">
        <w:rPr>
          <w:sz w:val="24"/>
          <w:szCs w:val="24"/>
        </w:rPr>
        <w:t xml:space="preserve">Το έργο υλοποιείται στο πλαίσιο του Επιχειρησιακού Προγράμματος «Εκπαίδευση και Δια Βίου Μάθηση» και συγχρηματοδοτείται από την Ευρωπαϊκή </w:t>
      </w:r>
      <w:proofErr w:type="spellStart"/>
      <w:r w:rsidRPr="001548EC">
        <w:rPr>
          <w:sz w:val="24"/>
          <w:szCs w:val="24"/>
        </w:rPr>
        <w:t>΄Ενωση</w:t>
      </w:r>
      <w:proofErr w:type="spellEnd"/>
      <w:r w:rsidRPr="001548EC">
        <w:rPr>
          <w:sz w:val="24"/>
          <w:szCs w:val="24"/>
        </w:rPr>
        <w:t xml:space="preserve"> (Ευρωπαϊκό Κοινωνικό Ταμείο) και από εθνικούς πόρους.</w:t>
      </w:r>
    </w:p>
    <w:p w:rsidR="001548EC" w:rsidRPr="0085302F" w:rsidRDefault="001548EC" w:rsidP="001548EC">
      <w:pPr>
        <w:rPr>
          <w:rFonts w:ascii="Arial" w:eastAsia="Arial" w:hAnsi="Arial" w:cs="Arial"/>
          <w:sz w:val="20"/>
          <w:szCs w:val="20"/>
        </w:rPr>
      </w:pPr>
    </w:p>
    <w:p w:rsidR="001548EC" w:rsidRPr="0085302F" w:rsidRDefault="001548EC" w:rsidP="001548EC">
      <w:pPr>
        <w:spacing w:before="4"/>
        <w:rPr>
          <w:rFonts w:ascii="Arial" w:eastAsia="Arial" w:hAnsi="Arial" w:cs="Arial"/>
          <w:sz w:val="21"/>
          <w:szCs w:val="21"/>
        </w:rPr>
      </w:pPr>
    </w:p>
    <w:p w:rsidR="001548EC" w:rsidRDefault="001548EC" w:rsidP="001548EC">
      <w:pPr>
        <w:spacing w:line="200" w:lineRule="atLeast"/>
        <w:ind w:left="329"/>
        <w:rPr>
          <w:rFonts w:ascii="Arial" w:eastAsia="Arial" w:hAnsi="Arial" w:cs="Arial"/>
          <w:sz w:val="20"/>
          <w:szCs w:val="20"/>
        </w:rPr>
      </w:pPr>
      <w:r>
        <w:rPr>
          <w:rFonts w:ascii="Arial" w:eastAsia="Arial" w:hAnsi="Arial" w:cs="Arial"/>
          <w:noProof/>
          <w:sz w:val="20"/>
          <w:szCs w:val="20"/>
          <w:lang w:eastAsia="el-GR"/>
        </w:rPr>
        <w:drawing>
          <wp:inline distT="0" distB="0" distL="0" distR="0" wp14:anchorId="17126DEB" wp14:editId="390F85A5">
            <wp:extent cx="5670056" cy="134950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670056" cy="1349502"/>
                    </a:xfrm>
                    <a:prstGeom prst="rect">
                      <a:avLst/>
                    </a:prstGeom>
                  </pic:spPr>
                </pic:pic>
              </a:graphicData>
            </a:graphic>
          </wp:inline>
        </w:drawing>
      </w:r>
    </w:p>
    <w:p w:rsidR="0002159A" w:rsidRDefault="00931833" w:rsidP="0002159A">
      <w:pPr>
        <w:jc w:val="center"/>
        <w:rPr>
          <w:sz w:val="32"/>
          <w:szCs w:val="32"/>
        </w:rPr>
      </w:pPr>
      <w:r w:rsidRPr="0002159A">
        <w:rPr>
          <w:sz w:val="32"/>
          <w:szCs w:val="32"/>
        </w:rPr>
        <w:lastRenderedPageBreak/>
        <w:t>Οδηγίες εκπόνησης εργασιών</w:t>
      </w:r>
      <w:r w:rsidR="0002159A" w:rsidRPr="0002159A">
        <w:rPr>
          <w:sz w:val="32"/>
          <w:szCs w:val="32"/>
        </w:rPr>
        <w:t xml:space="preserve"> για το μάθημα</w:t>
      </w:r>
    </w:p>
    <w:p w:rsidR="0093051E" w:rsidRPr="0002159A" w:rsidRDefault="0002159A" w:rsidP="0002159A">
      <w:pPr>
        <w:jc w:val="center"/>
        <w:rPr>
          <w:sz w:val="32"/>
          <w:szCs w:val="32"/>
        </w:rPr>
      </w:pPr>
      <w:r w:rsidRPr="0002159A">
        <w:rPr>
          <w:sz w:val="32"/>
          <w:szCs w:val="32"/>
        </w:rPr>
        <w:t xml:space="preserve">Ιστορία </w:t>
      </w:r>
      <w:r>
        <w:rPr>
          <w:sz w:val="32"/>
          <w:szCs w:val="32"/>
        </w:rPr>
        <w:t xml:space="preserve">της Ελληνικής </w:t>
      </w:r>
      <w:r w:rsidRPr="0002159A">
        <w:rPr>
          <w:sz w:val="32"/>
          <w:szCs w:val="32"/>
        </w:rPr>
        <w:t>Διοίκησης Ι</w:t>
      </w:r>
    </w:p>
    <w:p w:rsidR="00931833" w:rsidRPr="0002159A" w:rsidRDefault="00931833" w:rsidP="0002159A">
      <w:pPr>
        <w:jc w:val="both"/>
        <w:rPr>
          <w:sz w:val="24"/>
          <w:szCs w:val="24"/>
        </w:rPr>
      </w:pPr>
    </w:p>
    <w:p w:rsidR="00931833" w:rsidRPr="0002159A" w:rsidRDefault="00931833" w:rsidP="0002159A">
      <w:pPr>
        <w:jc w:val="both"/>
        <w:rPr>
          <w:sz w:val="24"/>
          <w:szCs w:val="24"/>
        </w:rPr>
      </w:pPr>
      <w:r w:rsidRPr="0002159A">
        <w:rPr>
          <w:sz w:val="24"/>
          <w:szCs w:val="24"/>
        </w:rPr>
        <w:t xml:space="preserve">Αφού επιλέξατε από τον σχετικό κατάλογο  </w:t>
      </w:r>
      <w:r w:rsidR="0002159A" w:rsidRPr="0002159A">
        <w:rPr>
          <w:sz w:val="24"/>
          <w:szCs w:val="24"/>
        </w:rPr>
        <w:t xml:space="preserve">που έχει αναρτηθεί στο </w:t>
      </w:r>
      <w:r w:rsidR="0002159A" w:rsidRPr="0002159A">
        <w:rPr>
          <w:sz w:val="24"/>
          <w:szCs w:val="24"/>
          <w:lang w:val="en-US"/>
        </w:rPr>
        <w:t>e</w:t>
      </w:r>
      <w:r w:rsidR="0002159A" w:rsidRPr="0002159A">
        <w:rPr>
          <w:sz w:val="24"/>
          <w:szCs w:val="24"/>
        </w:rPr>
        <w:t xml:space="preserve"> </w:t>
      </w:r>
      <w:r w:rsidR="0002159A" w:rsidRPr="0002159A">
        <w:rPr>
          <w:sz w:val="24"/>
          <w:szCs w:val="24"/>
          <w:lang w:val="en-US"/>
        </w:rPr>
        <w:t>class</w:t>
      </w:r>
      <w:r w:rsidR="0002159A" w:rsidRPr="0002159A">
        <w:rPr>
          <w:sz w:val="24"/>
          <w:szCs w:val="24"/>
        </w:rPr>
        <w:t xml:space="preserve">  </w:t>
      </w:r>
      <w:r w:rsidRPr="0002159A">
        <w:rPr>
          <w:sz w:val="24"/>
          <w:szCs w:val="24"/>
        </w:rPr>
        <w:t xml:space="preserve">τρία λήμματα  θα συμβουλευτείτε δύο ή περισσότερες εγκυκλοπαίδειες αναζητώντας  σε αυτές τα λήμματα που επιλέξατε.   Αφού μελετήσετε την έννοια του αντίστοιχου λήμματος, όπως αυτή περιγράφεται στις εγκυκλοπαίδειες, θα συνθέσετε ένα δικό σας λήμμα  για τον κάθε όρο. Η έκταση της εργασίας θα  είναι συνάρτηση της έκτασης των πληροφοριών που αφορούν τα λήμματα που επιλέξατε. </w:t>
      </w:r>
      <w:r w:rsidR="0002159A" w:rsidRPr="0002159A">
        <w:rPr>
          <w:sz w:val="24"/>
          <w:szCs w:val="24"/>
        </w:rPr>
        <w:t xml:space="preserve">Έτσι  η έκταση της εργασίας μπορεί να κυμανθεί από  1 έως 3 σελίδες . </w:t>
      </w:r>
    </w:p>
    <w:p w:rsidR="00931833" w:rsidRPr="0002159A" w:rsidRDefault="00931833" w:rsidP="0002159A">
      <w:pPr>
        <w:jc w:val="both"/>
        <w:rPr>
          <w:sz w:val="24"/>
          <w:szCs w:val="24"/>
        </w:rPr>
      </w:pPr>
      <w:r w:rsidRPr="0002159A">
        <w:rPr>
          <w:sz w:val="24"/>
          <w:szCs w:val="24"/>
        </w:rPr>
        <w:t xml:space="preserve">Η  εργασία μπορεί να είναι ατομική ή ομαδική. Στην περίπτωση ομαδικής εργασίας ο κάθε φοιτητής θα πρέπει να επιλέξει τρία λήμματα. Έτσι π.χ. μία ομαδική εργασία στην οποία συμμετέχουν τρεις φοιτητές  θα πρέπει να περιλαμβάνει την παρουσίαση εννέα λημμάτων. </w:t>
      </w:r>
    </w:p>
    <w:p w:rsidR="00931833" w:rsidRPr="0002159A" w:rsidRDefault="00931833" w:rsidP="0002159A">
      <w:pPr>
        <w:jc w:val="both"/>
        <w:rPr>
          <w:sz w:val="24"/>
          <w:szCs w:val="24"/>
        </w:rPr>
      </w:pPr>
      <w:r w:rsidRPr="0002159A">
        <w:rPr>
          <w:sz w:val="24"/>
          <w:szCs w:val="24"/>
        </w:rPr>
        <w:t xml:space="preserve">Η εργασία είναι υποχρεωτική και αποτελεί προϋπόθεση για την συμμετοχή σας στις </w:t>
      </w:r>
      <w:r w:rsidR="0002159A" w:rsidRPr="0002159A">
        <w:rPr>
          <w:sz w:val="24"/>
          <w:szCs w:val="24"/>
        </w:rPr>
        <w:t xml:space="preserve">εξετάσεις. </w:t>
      </w:r>
    </w:p>
    <w:p w:rsidR="00931833" w:rsidRPr="0002159A" w:rsidRDefault="00931833" w:rsidP="0002159A">
      <w:pPr>
        <w:jc w:val="both"/>
        <w:rPr>
          <w:sz w:val="24"/>
          <w:szCs w:val="24"/>
        </w:rPr>
      </w:pPr>
      <w:r w:rsidRPr="0002159A">
        <w:rPr>
          <w:sz w:val="24"/>
          <w:szCs w:val="24"/>
        </w:rPr>
        <w:t xml:space="preserve">Η εργασία θα πρέπει να υποβληθεί ηλεκτρονικά στο </w:t>
      </w:r>
      <w:r w:rsidRPr="0002159A">
        <w:rPr>
          <w:sz w:val="24"/>
          <w:szCs w:val="24"/>
          <w:lang w:val="en-US"/>
        </w:rPr>
        <w:t>e</w:t>
      </w:r>
      <w:r w:rsidRPr="0002159A">
        <w:rPr>
          <w:sz w:val="24"/>
          <w:szCs w:val="24"/>
        </w:rPr>
        <w:t xml:space="preserve"> </w:t>
      </w:r>
      <w:r w:rsidRPr="0002159A">
        <w:rPr>
          <w:sz w:val="24"/>
          <w:szCs w:val="24"/>
          <w:lang w:val="en-US"/>
        </w:rPr>
        <w:t>class</w:t>
      </w:r>
      <w:r w:rsidRPr="0002159A">
        <w:rPr>
          <w:sz w:val="24"/>
          <w:szCs w:val="24"/>
        </w:rPr>
        <w:t xml:space="preserve"> (</w:t>
      </w:r>
      <w:r w:rsidR="00DF3D0D">
        <w:rPr>
          <w:sz w:val="24"/>
          <w:szCs w:val="24"/>
        </w:rPr>
        <w:t>εργασίες φοιτητών</w:t>
      </w:r>
      <w:r w:rsidRPr="0002159A">
        <w:rPr>
          <w:sz w:val="24"/>
          <w:szCs w:val="24"/>
        </w:rPr>
        <w:t>), η δε προθεσμ</w:t>
      </w:r>
      <w:r w:rsidR="0002159A" w:rsidRPr="0002159A">
        <w:rPr>
          <w:sz w:val="24"/>
          <w:szCs w:val="24"/>
        </w:rPr>
        <w:t>ία</w:t>
      </w:r>
      <w:r w:rsidRPr="0002159A">
        <w:rPr>
          <w:sz w:val="24"/>
          <w:szCs w:val="24"/>
        </w:rPr>
        <w:t xml:space="preserve"> υποβολής της </w:t>
      </w:r>
      <w:r w:rsidR="0002159A" w:rsidRPr="0002159A">
        <w:rPr>
          <w:sz w:val="24"/>
          <w:szCs w:val="24"/>
        </w:rPr>
        <w:t>είναι η 16</w:t>
      </w:r>
      <w:r w:rsidRPr="0002159A">
        <w:rPr>
          <w:sz w:val="24"/>
          <w:szCs w:val="24"/>
        </w:rPr>
        <w:t>-1-2015</w:t>
      </w:r>
      <w:r w:rsidR="0002159A" w:rsidRPr="0002159A">
        <w:rPr>
          <w:sz w:val="24"/>
          <w:szCs w:val="24"/>
        </w:rPr>
        <w:t xml:space="preserve">. </w:t>
      </w:r>
    </w:p>
    <w:sectPr w:rsidR="00931833" w:rsidRPr="000215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21E09"/>
    <w:multiLevelType w:val="hybridMultilevel"/>
    <w:tmpl w:val="D0F4B888"/>
    <w:lvl w:ilvl="0" w:tplc="DB5C03C4">
      <w:start w:val="1"/>
      <w:numFmt w:val="bullet"/>
      <w:lvlText w:val="•"/>
      <w:lvlJc w:val="left"/>
      <w:pPr>
        <w:ind w:left="871" w:hanging="216"/>
      </w:pPr>
      <w:rPr>
        <w:rFonts w:ascii="Arial" w:eastAsia="Arial" w:hAnsi="Arial" w:hint="default"/>
        <w:color w:val="231F20"/>
        <w:w w:val="141"/>
        <w:sz w:val="22"/>
        <w:szCs w:val="22"/>
      </w:rPr>
    </w:lvl>
    <w:lvl w:ilvl="1" w:tplc="C7EC46C6">
      <w:start w:val="1"/>
      <w:numFmt w:val="bullet"/>
      <w:lvlText w:val="•"/>
      <w:lvlJc w:val="left"/>
      <w:pPr>
        <w:ind w:left="1746" w:hanging="216"/>
      </w:pPr>
      <w:rPr>
        <w:rFonts w:hint="default"/>
      </w:rPr>
    </w:lvl>
    <w:lvl w:ilvl="2" w:tplc="6D48C1C2">
      <w:start w:val="1"/>
      <w:numFmt w:val="bullet"/>
      <w:lvlText w:val="•"/>
      <w:lvlJc w:val="left"/>
      <w:pPr>
        <w:ind w:left="2620" w:hanging="216"/>
      </w:pPr>
      <w:rPr>
        <w:rFonts w:hint="default"/>
      </w:rPr>
    </w:lvl>
    <w:lvl w:ilvl="3" w:tplc="D4D4760E">
      <w:start w:val="1"/>
      <w:numFmt w:val="bullet"/>
      <w:lvlText w:val="•"/>
      <w:lvlJc w:val="left"/>
      <w:pPr>
        <w:ind w:left="3495" w:hanging="216"/>
      </w:pPr>
      <w:rPr>
        <w:rFonts w:hint="default"/>
      </w:rPr>
    </w:lvl>
    <w:lvl w:ilvl="4" w:tplc="97BCA9D0">
      <w:start w:val="1"/>
      <w:numFmt w:val="bullet"/>
      <w:lvlText w:val="•"/>
      <w:lvlJc w:val="left"/>
      <w:pPr>
        <w:ind w:left="4370" w:hanging="216"/>
      </w:pPr>
      <w:rPr>
        <w:rFonts w:hint="default"/>
      </w:rPr>
    </w:lvl>
    <w:lvl w:ilvl="5" w:tplc="33F83536">
      <w:start w:val="1"/>
      <w:numFmt w:val="bullet"/>
      <w:lvlText w:val="•"/>
      <w:lvlJc w:val="left"/>
      <w:pPr>
        <w:ind w:left="5245" w:hanging="216"/>
      </w:pPr>
      <w:rPr>
        <w:rFonts w:hint="default"/>
      </w:rPr>
    </w:lvl>
    <w:lvl w:ilvl="6" w:tplc="BB647368">
      <w:start w:val="1"/>
      <w:numFmt w:val="bullet"/>
      <w:lvlText w:val="•"/>
      <w:lvlJc w:val="left"/>
      <w:pPr>
        <w:ind w:left="6120" w:hanging="216"/>
      </w:pPr>
      <w:rPr>
        <w:rFonts w:hint="default"/>
      </w:rPr>
    </w:lvl>
    <w:lvl w:ilvl="7" w:tplc="FE78DD3E">
      <w:start w:val="1"/>
      <w:numFmt w:val="bullet"/>
      <w:lvlText w:val="•"/>
      <w:lvlJc w:val="left"/>
      <w:pPr>
        <w:ind w:left="6995" w:hanging="216"/>
      </w:pPr>
      <w:rPr>
        <w:rFonts w:hint="default"/>
      </w:rPr>
    </w:lvl>
    <w:lvl w:ilvl="8" w:tplc="2B34D43A">
      <w:start w:val="1"/>
      <w:numFmt w:val="bullet"/>
      <w:lvlText w:val="•"/>
      <w:lvlJc w:val="left"/>
      <w:pPr>
        <w:ind w:left="7870" w:hanging="216"/>
      </w:pPr>
      <w:rPr>
        <w:rFonts w:hint="default"/>
      </w:rPr>
    </w:lvl>
  </w:abstractNum>
  <w:abstractNum w:abstractNumId="1">
    <w:nsid w:val="44EB2EA4"/>
    <w:multiLevelType w:val="hybridMultilevel"/>
    <w:tmpl w:val="FDAC5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33"/>
    <w:rsid w:val="0002159A"/>
    <w:rsid w:val="001548EC"/>
    <w:rsid w:val="004C2711"/>
    <w:rsid w:val="00501EBC"/>
    <w:rsid w:val="0093051E"/>
    <w:rsid w:val="00931833"/>
    <w:rsid w:val="00DF3D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1"/>
    <w:qFormat/>
    <w:rsid w:val="001548EC"/>
    <w:pPr>
      <w:widowControl w:val="0"/>
      <w:spacing w:before="28" w:after="0" w:line="240" w:lineRule="auto"/>
      <w:ind w:left="326"/>
      <w:outlineLvl w:val="0"/>
    </w:pPr>
    <w:rPr>
      <w:rFonts w:ascii="Arial" w:eastAsia="Arial" w:hAnsi="Arial"/>
      <w:sz w:val="34"/>
      <w:szCs w:val="3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1548EC"/>
    <w:rPr>
      <w:rFonts w:ascii="Arial" w:eastAsia="Arial" w:hAnsi="Arial"/>
      <w:sz w:val="34"/>
      <w:szCs w:val="34"/>
      <w:lang w:val="en-US"/>
    </w:rPr>
  </w:style>
  <w:style w:type="paragraph" w:styleId="a3">
    <w:name w:val="Body Text"/>
    <w:basedOn w:val="a"/>
    <w:link w:val="Char"/>
    <w:uiPriority w:val="1"/>
    <w:qFormat/>
    <w:rsid w:val="001548EC"/>
    <w:pPr>
      <w:widowControl w:val="0"/>
      <w:spacing w:after="0" w:line="240" w:lineRule="auto"/>
      <w:ind w:left="871" w:hanging="216"/>
    </w:pPr>
    <w:rPr>
      <w:rFonts w:ascii="Arial" w:eastAsia="Arial" w:hAnsi="Arial"/>
      <w:lang w:val="en-US"/>
    </w:rPr>
  </w:style>
  <w:style w:type="character" w:customStyle="1" w:styleId="Char">
    <w:name w:val="Σώμα κειμένου Char"/>
    <w:basedOn w:val="a0"/>
    <w:link w:val="a3"/>
    <w:uiPriority w:val="1"/>
    <w:rsid w:val="001548EC"/>
    <w:rPr>
      <w:rFonts w:ascii="Arial" w:eastAsia="Arial" w:hAnsi="Arial"/>
      <w:lang w:val="en-US"/>
    </w:rPr>
  </w:style>
  <w:style w:type="paragraph" w:styleId="a4">
    <w:name w:val="Balloon Text"/>
    <w:basedOn w:val="a"/>
    <w:link w:val="Char0"/>
    <w:uiPriority w:val="99"/>
    <w:semiHidden/>
    <w:unhideWhenUsed/>
    <w:rsid w:val="001548EC"/>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1548EC"/>
    <w:rPr>
      <w:rFonts w:ascii="Tahoma" w:hAnsi="Tahoma" w:cs="Tahoma"/>
      <w:sz w:val="16"/>
      <w:szCs w:val="16"/>
    </w:rPr>
  </w:style>
  <w:style w:type="paragraph" w:styleId="a5">
    <w:name w:val="List Paragraph"/>
    <w:basedOn w:val="a"/>
    <w:uiPriority w:val="34"/>
    <w:qFormat/>
    <w:rsid w:val="00154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1"/>
    <w:qFormat/>
    <w:rsid w:val="001548EC"/>
    <w:pPr>
      <w:widowControl w:val="0"/>
      <w:spacing w:before="28" w:after="0" w:line="240" w:lineRule="auto"/>
      <w:ind w:left="326"/>
      <w:outlineLvl w:val="0"/>
    </w:pPr>
    <w:rPr>
      <w:rFonts w:ascii="Arial" w:eastAsia="Arial" w:hAnsi="Arial"/>
      <w:sz w:val="34"/>
      <w:szCs w:val="3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1548EC"/>
    <w:rPr>
      <w:rFonts w:ascii="Arial" w:eastAsia="Arial" w:hAnsi="Arial"/>
      <w:sz w:val="34"/>
      <w:szCs w:val="34"/>
      <w:lang w:val="en-US"/>
    </w:rPr>
  </w:style>
  <w:style w:type="paragraph" w:styleId="a3">
    <w:name w:val="Body Text"/>
    <w:basedOn w:val="a"/>
    <w:link w:val="Char"/>
    <w:uiPriority w:val="1"/>
    <w:qFormat/>
    <w:rsid w:val="001548EC"/>
    <w:pPr>
      <w:widowControl w:val="0"/>
      <w:spacing w:after="0" w:line="240" w:lineRule="auto"/>
      <w:ind w:left="871" w:hanging="216"/>
    </w:pPr>
    <w:rPr>
      <w:rFonts w:ascii="Arial" w:eastAsia="Arial" w:hAnsi="Arial"/>
      <w:lang w:val="en-US"/>
    </w:rPr>
  </w:style>
  <w:style w:type="character" w:customStyle="1" w:styleId="Char">
    <w:name w:val="Σώμα κειμένου Char"/>
    <w:basedOn w:val="a0"/>
    <w:link w:val="a3"/>
    <w:uiPriority w:val="1"/>
    <w:rsid w:val="001548EC"/>
    <w:rPr>
      <w:rFonts w:ascii="Arial" w:eastAsia="Arial" w:hAnsi="Arial"/>
      <w:lang w:val="en-US"/>
    </w:rPr>
  </w:style>
  <w:style w:type="paragraph" w:styleId="a4">
    <w:name w:val="Balloon Text"/>
    <w:basedOn w:val="a"/>
    <w:link w:val="Char0"/>
    <w:uiPriority w:val="99"/>
    <w:semiHidden/>
    <w:unhideWhenUsed/>
    <w:rsid w:val="001548EC"/>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1548EC"/>
    <w:rPr>
      <w:rFonts w:ascii="Tahoma" w:hAnsi="Tahoma" w:cs="Tahoma"/>
      <w:sz w:val="16"/>
      <w:szCs w:val="16"/>
    </w:rPr>
  </w:style>
  <w:style w:type="paragraph" w:styleId="a5">
    <w:name w:val="List Paragraph"/>
    <w:basedOn w:val="a"/>
    <w:uiPriority w:val="34"/>
    <w:qFormat/>
    <w:rsid w:val="00154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1456</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Eleni Moustaka</cp:lastModifiedBy>
  <cp:revision>2</cp:revision>
  <dcterms:created xsi:type="dcterms:W3CDTF">2015-11-19T21:30:00Z</dcterms:created>
  <dcterms:modified xsi:type="dcterms:W3CDTF">2015-11-19T21:30:00Z</dcterms:modified>
</cp:coreProperties>
</file>